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0E158" w14:textId="77777777" w:rsidR="005A4CBA" w:rsidRDefault="005A4CBA" w:rsidP="005825AB">
      <w:pPr>
        <w:pStyle w:val="Default"/>
      </w:pPr>
    </w:p>
    <w:p w14:paraId="5DE2DDA1" w14:textId="77777777" w:rsidR="0043014C" w:rsidRDefault="0043014C" w:rsidP="0043014C">
      <w:pPr>
        <w:pStyle w:val="Default"/>
      </w:pPr>
      <w:r>
        <w:t>Institut de Psychiatrie et Neurosciences de Paris</w:t>
      </w:r>
    </w:p>
    <w:p w14:paraId="635D47D2" w14:textId="77777777" w:rsidR="0043014C" w:rsidRDefault="0043014C" w:rsidP="0043014C">
      <w:pPr>
        <w:pStyle w:val="Default"/>
      </w:pPr>
      <w:r>
        <w:t>- INSERM U1266 -</w:t>
      </w:r>
    </w:p>
    <w:p w14:paraId="0C99376E" w14:textId="77777777" w:rsidR="0043014C" w:rsidRDefault="0043014C" w:rsidP="0043014C">
      <w:pPr>
        <w:pStyle w:val="Default"/>
      </w:pPr>
      <w:r>
        <w:t xml:space="preserve">102-108 Rue de la Santé 75014 PARIS </w:t>
      </w:r>
    </w:p>
    <w:p w14:paraId="6CF03F44" w14:textId="77777777" w:rsidR="0043014C" w:rsidRDefault="0043014C" w:rsidP="0043014C">
      <w:pPr>
        <w:pStyle w:val="Default"/>
      </w:pPr>
      <w:r>
        <w:t>https://ipnp.paris5.inserm.fr</w:t>
      </w:r>
    </w:p>
    <w:p w14:paraId="42D50716" w14:textId="667AD81F" w:rsidR="005A4CBA" w:rsidRDefault="0043014C" w:rsidP="0043014C">
      <w:pPr>
        <w:pStyle w:val="Default"/>
      </w:pPr>
      <w:r>
        <w:t>Tel : 01.40.78.92.01</w:t>
      </w:r>
    </w:p>
    <w:p w14:paraId="11C2014B" w14:textId="77777777" w:rsidR="0043014C" w:rsidRDefault="0043014C" w:rsidP="0043014C">
      <w:pPr>
        <w:pStyle w:val="Default"/>
      </w:pPr>
    </w:p>
    <w:p w14:paraId="4DE46DD4" w14:textId="77777777" w:rsidR="005A4CBA" w:rsidRDefault="005A4CBA" w:rsidP="005A4CBA">
      <w:pPr>
        <w:pStyle w:val="Default"/>
        <w:jc w:val="center"/>
      </w:pPr>
    </w:p>
    <w:p w14:paraId="378D4202" w14:textId="0503FC4E" w:rsidR="005A4CBA" w:rsidRPr="00E22A12" w:rsidRDefault="003C7015" w:rsidP="005A4CBA">
      <w:pPr>
        <w:pStyle w:val="Default"/>
        <w:jc w:val="center"/>
        <w:rPr>
          <w:b/>
          <w:sz w:val="28"/>
          <w:szCs w:val="28"/>
        </w:rPr>
      </w:pPr>
      <w:r w:rsidRPr="00E22A12">
        <w:rPr>
          <w:b/>
          <w:sz w:val="28"/>
          <w:szCs w:val="28"/>
        </w:rPr>
        <w:t xml:space="preserve">Charte Phenobrain - </w:t>
      </w:r>
      <w:r w:rsidR="005825AB" w:rsidRPr="00E22A12">
        <w:rPr>
          <w:b/>
          <w:sz w:val="28"/>
          <w:szCs w:val="28"/>
        </w:rPr>
        <w:t>Règles et Procédures de la Plateforme Phenobrain Comportement chez la Souris et le Rat</w:t>
      </w:r>
    </w:p>
    <w:p w14:paraId="04F2EB78" w14:textId="77777777" w:rsidR="0043014C" w:rsidRDefault="0043014C" w:rsidP="005A4CBA">
      <w:pPr>
        <w:pStyle w:val="Default"/>
        <w:jc w:val="center"/>
      </w:pPr>
    </w:p>
    <w:p w14:paraId="2C89A037" w14:textId="4F5629C5" w:rsidR="005825AB" w:rsidRPr="0043014C" w:rsidRDefault="005825AB" w:rsidP="005A4CBA">
      <w:pPr>
        <w:pStyle w:val="Default"/>
        <w:jc w:val="center"/>
        <w:rPr>
          <w:sz w:val="20"/>
          <w:szCs w:val="20"/>
        </w:rPr>
      </w:pPr>
      <w:r w:rsidRPr="0043014C">
        <w:rPr>
          <w:sz w:val="20"/>
          <w:szCs w:val="20"/>
        </w:rPr>
        <w:t>(En application à partir du 1</w:t>
      </w:r>
      <w:r w:rsidRPr="0043014C">
        <w:rPr>
          <w:sz w:val="20"/>
          <w:szCs w:val="20"/>
          <w:vertAlign w:val="superscript"/>
        </w:rPr>
        <w:t>er</w:t>
      </w:r>
      <w:r w:rsidR="003E2062" w:rsidRPr="0043014C">
        <w:rPr>
          <w:sz w:val="20"/>
          <w:szCs w:val="20"/>
        </w:rPr>
        <w:t xml:space="preserve"> </w:t>
      </w:r>
      <w:r w:rsidR="003C7015" w:rsidRPr="0043014C">
        <w:rPr>
          <w:sz w:val="20"/>
          <w:szCs w:val="20"/>
        </w:rPr>
        <w:t>Janvier</w:t>
      </w:r>
      <w:r w:rsidRPr="0043014C">
        <w:rPr>
          <w:sz w:val="20"/>
          <w:szCs w:val="20"/>
        </w:rPr>
        <w:t xml:space="preserve"> 202</w:t>
      </w:r>
      <w:r w:rsidR="002F4B3C" w:rsidRPr="0043014C">
        <w:rPr>
          <w:sz w:val="20"/>
          <w:szCs w:val="20"/>
        </w:rPr>
        <w:t>2</w:t>
      </w:r>
      <w:r w:rsidRPr="0043014C">
        <w:rPr>
          <w:sz w:val="20"/>
          <w:szCs w:val="20"/>
        </w:rPr>
        <w:t>)</w:t>
      </w:r>
    </w:p>
    <w:p w14:paraId="36D41C79" w14:textId="5AB86087" w:rsidR="005825AB" w:rsidRDefault="005825AB" w:rsidP="005825AB">
      <w:pPr>
        <w:pStyle w:val="Default"/>
      </w:pPr>
      <w:r>
        <w:t xml:space="preserve"> </w:t>
      </w:r>
    </w:p>
    <w:p w14:paraId="6E5C036A" w14:textId="77777777" w:rsidR="0043014C" w:rsidRDefault="0043014C" w:rsidP="005825AB">
      <w:pPr>
        <w:pStyle w:val="Default"/>
      </w:pPr>
    </w:p>
    <w:p w14:paraId="0255142B" w14:textId="77777777" w:rsidR="005825AB" w:rsidRPr="00EF22BC" w:rsidRDefault="005825AB" w:rsidP="0043014C">
      <w:pPr>
        <w:pStyle w:val="Default"/>
        <w:jc w:val="both"/>
        <w:rPr>
          <w:sz w:val="28"/>
        </w:rPr>
      </w:pPr>
      <w:r w:rsidRPr="00EF22BC">
        <w:rPr>
          <w:b/>
          <w:bCs/>
          <w:sz w:val="28"/>
        </w:rPr>
        <w:t xml:space="preserve">1. Introduction </w:t>
      </w:r>
    </w:p>
    <w:p w14:paraId="4679B837" w14:textId="1CB25877" w:rsidR="00236FD8" w:rsidRPr="0043014C" w:rsidRDefault="00236FD8" w:rsidP="0043014C">
      <w:pPr>
        <w:pStyle w:val="NormalWeb"/>
        <w:jc w:val="both"/>
        <w:rPr>
          <w:rFonts w:ascii="Arial" w:hAnsi="Arial" w:cs="Arial"/>
        </w:rPr>
      </w:pPr>
      <w:r w:rsidRPr="0043014C">
        <w:rPr>
          <w:rFonts w:ascii="Arial" w:hAnsi="Arial" w:cs="Arial"/>
        </w:rPr>
        <w:t xml:space="preserve">Bienvenue sur la plateforme de </w:t>
      </w:r>
      <w:r w:rsidR="009E0168" w:rsidRPr="0043014C">
        <w:rPr>
          <w:rFonts w:ascii="Arial" w:hAnsi="Arial" w:cs="Arial"/>
        </w:rPr>
        <w:t>phénotypage</w:t>
      </w:r>
      <w:r w:rsidRPr="0043014C">
        <w:rPr>
          <w:rFonts w:ascii="Arial" w:hAnsi="Arial" w:cs="Arial"/>
        </w:rPr>
        <w:t xml:space="preserve"> et d’exploration comportementale chez le rongeur, de l’Institut de Psychiatrie et Neurosciences de Paris - Phenobrain. </w:t>
      </w:r>
    </w:p>
    <w:p w14:paraId="1F400A51" w14:textId="21E51320" w:rsidR="00D34AC2" w:rsidRDefault="00236FD8" w:rsidP="0043014C">
      <w:pPr>
        <w:pStyle w:val="NormalWeb"/>
        <w:jc w:val="both"/>
        <w:rPr>
          <w:rFonts w:ascii="Arial" w:hAnsi="Arial" w:cs="Arial"/>
        </w:rPr>
      </w:pPr>
      <w:r w:rsidRPr="0043014C">
        <w:rPr>
          <w:rFonts w:ascii="Arial" w:hAnsi="Arial" w:cs="Arial"/>
        </w:rPr>
        <w:t>Phenobrain est l’un des quatre plateaux techniques de l’Institut de Psychiatrie et Neurosciences de Paris (IPNP), localisé dans le 14</w:t>
      </w:r>
      <w:r w:rsidR="005B1094" w:rsidRPr="0043014C">
        <w:rPr>
          <w:rFonts w:ascii="Arial" w:hAnsi="Arial" w:cs="Arial"/>
          <w:position w:val="12"/>
        </w:rPr>
        <w:t>-ème</w:t>
      </w:r>
      <w:r w:rsidRPr="0043014C">
        <w:rPr>
          <w:rFonts w:ascii="Arial" w:hAnsi="Arial" w:cs="Arial"/>
          <w:position w:val="12"/>
        </w:rPr>
        <w:t xml:space="preserve"> </w:t>
      </w:r>
      <w:r w:rsidRPr="0043014C">
        <w:rPr>
          <w:rFonts w:ascii="Arial" w:hAnsi="Arial" w:cs="Arial"/>
        </w:rPr>
        <w:t xml:space="preserve">arrondissement de Paris. Il </w:t>
      </w:r>
      <w:r w:rsidR="00E93023" w:rsidRPr="0043014C">
        <w:rPr>
          <w:rFonts w:ascii="Arial" w:hAnsi="Arial" w:cs="Arial"/>
        </w:rPr>
        <w:t>évolue</w:t>
      </w:r>
      <w:r w:rsidRPr="0043014C">
        <w:rPr>
          <w:rFonts w:ascii="Arial" w:hAnsi="Arial" w:cs="Arial"/>
        </w:rPr>
        <w:t xml:space="preserve"> en collaboration directe avec l’INSERM, l’</w:t>
      </w:r>
      <w:r w:rsidR="00E93023" w:rsidRPr="0043014C">
        <w:rPr>
          <w:rFonts w:ascii="Arial" w:hAnsi="Arial" w:cs="Arial"/>
        </w:rPr>
        <w:t>Université</w:t>
      </w:r>
      <w:r w:rsidRPr="0043014C">
        <w:rPr>
          <w:rFonts w:ascii="Arial" w:hAnsi="Arial" w:cs="Arial"/>
        </w:rPr>
        <w:t xml:space="preserve">́ </w:t>
      </w:r>
      <w:r w:rsidR="00BF21DD">
        <w:rPr>
          <w:rFonts w:ascii="Arial" w:hAnsi="Arial" w:cs="Arial"/>
        </w:rPr>
        <w:t>de Paris-Cité</w:t>
      </w:r>
      <w:r w:rsidRPr="0043014C">
        <w:rPr>
          <w:rFonts w:ascii="Arial" w:hAnsi="Arial" w:cs="Arial"/>
        </w:rPr>
        <w:t xml:space="preserve"> et l’</w:t>
      </w:r>
      <w:r w:rsidR="00E93023" w:rsidRPr="0043014C">
        <w:rPr>
          <w:rFonts w:ascii="Arial" w:hAnsi="Arial" w:cs="Arial"/>
        </w:rPr>
        <w:t>Hôpital</w:t>
      </w:r>
      <w:r w:rsidRPr="0043014C">
        <w:rPr>
          <w:rFonts w:ascii="Arial" w:hAnsi="Arial" w:cs="Arial"/>
        </w:rPr>
        <w:t xml:space="preserve"> Sainte-Anne</w:t>
      </w:r>
      <w:r w:rsidR="00D34AC2">
        <w:rPr>
          <w:rFonts w:ascii="Arial" w:hAnsi="Arial" w:cs="Arial"/>
        </w:rPr>
        <w:t xml:space="preserve">. </w:t>
      </w:r>
    </w:p>
    <w:p w14:paraId="71CEDFC0" w14:textId="63527E8C" w:rsidR="00E22A12" w:rsidRDefault="00E22A12" w:rsidP="00E22A12">
      <w:pPr>
        <w:pStyle w:val="NormalWeb"/>
        <w:jc w:val="both"/>
        <w:rPr>
          <w:rFonts w:ascii="Arial" w:hAnsi="Arial" w:cs="Arial"/>
        </w:rPr>
      </w:pPr>
      <w:r>
        <w:rPr>
          <w:rFonts w:ascii="Arial" w:hAnsi="Arial" w:cs="Arial"/>
        </w:rPr>
        <w:t xml:space="preserve">La plateforme est </w:t>
      </w:r>
      <w:r w:rsidRPr="00E22A12">
        <w:rPr>
          <w:rFonts w:ascii="Arial" w:hAnsi="Arial" w:cs="Arial"/>
        </w:rPr>
        <w:t>soumise aux réglementations associé</w:t>
      </w:r>
      <w:r>
        <w:rPr>
          <w:rFonts w:ascii="Arial" w:hAnsi="Arial" w:cs="Arial"/>
        </w:rPr>
        <w:t>es à l’expérimentation animale. Elle dispose d</w:t>
      </w:r>
      <w:r w:rsidRPr="00E22A12">
        <w:rPr>
          <w:rFonts w:ascii="Arial" w:hAnsi="Arial" w:cs="Arial"/>
        </w:rPr>
        <w:t xml:space="preserve">e </w:t>
      </w:r>
      <w:r>
        <w:rPr>
          <w:rFonts w:ascii="Arial" w:hAnsi="Arial" w:cs="Arial"/>
        </w:rPr>
        <w:t>deux</w:t>
      </w:r>
      <w:r w:rsidRPr="00E22A12">
        <w:rPr>
          <w:rFonts w:ascii="Arial" w:hAnsi="Arial" w:cs="Arial"/>
        </w:rPr>
        <w:t xml:space="preserve"> zones</w:t>
      </w:r>
      <w:r>
        <w:rPr>
          <w:rFonts w:ascii="Arial" w:hAnsi="Arial" w:cs="Arial"/>
        </w:rPr>
        <w:t xml:space="preserve"> indépendantes, </w:t>
      </w:r>
      <w:r w:rsidRPr="00E22A12">
        <w:rPr>
          <w:rFonts w:ascii="Arial" w:hAnsi="Arial" w:cs="Arial"/>
        </w:rPr>
        <w:t xml:space="preserve">une consacrée à l'étude du </w:t>
      </w:r>
      <w:r>
        <w:rPr>
          <w:rFonts w:ascii="Arial" w:hAnsi="Arial" w:cs="Arial"/>
        </w:rPr>
        <w:t xml:space="preserve">comportement chez le </w:t>
      </w:r>
      <w:r w:rsidRPr="00E22A12">
        <w:rPr>
          <w:rFonts w:ascii="Arial" w:hAnsi="Arial" w:cs="Arial"/>
        </w:rPr>
        <w:t>rat et l’autre de la souris.</w:t>
      </w:r>
      <w:r>
        <w:rPr>
          <w:rFonts w:ascii="Arial" w:hAnsi="Arial" w:cs="Arial"/>
        </w:rPr>
        <w:t xml:space="preserve"> Ces espaces sont</w:t>
      </w:r>
      <w:r w:rsidRPr="00E22A12">
        <w:rPr>
          <w:rFonts w:ascii="Arial" w:hAnsi="Arial" w:cs="Arial"/>
        </w:rPr>
        <w:t xml:space="preserve"> </w:t>
      </w:r>
      <w:r>
        <w:rPr>
          <w:rFonts w:ascii="Arial" w:hAnsi="Arial" w:cs="Arial"/>
        </w:rPr>
        <w:t xml:space="preserve">donc </w:t>
      </w:r>
      <w:r w:rsidRPr="00E22A12">
        <w:rPr>
          <w:rFonts w:ascii="Arial" w:hAnsi="Arial" w:cs="Arial"/>
        </w:rPr>
        <w:t>dédiés à l’étude du phénotype comportemental</w:t>
      </w:r>
      <w:r>
        <w:rPr>
          <w:rFonts w:ascii="Arial" w:hAnsi="Arial" w:cs="Arial"/>
        </w:rPr>
        <w:t xml:space="preserve">. </w:t>
      </w:r>
    </w:p>
    <w:p w14:paraId="04C91C9C" w14:textId="4BA06208" w:rsidR="00E22A12" w:rsidRPr="00E22A12" w:rsidRDefault="00E22A12" w:rsidP="00E22A12">
      <w:pPr>
        <w:pStyle w:val="NormalWeb"/>
        <w:jc w:val="both"/>
        <w:rPr>
          <w:rFonts w:ascii="Arial" w:hAnsi="Arial" w:cs="Arial"/>
        </w:rPr>
      </w:pPr>
      <w:r w:rsidRPr="00E22A12">
        <w:rPr>
          <w:rFonts w:ascii="Arial" w:hAnsi="Arial" w:cs="Arial"/>
        </w:rPr>
        <w:t>Les tests d’évaluation comportementale de la plate-forme permettent de caractériser des modèles rongeurs de neuropathologies sur l</w:t>
      </w:r>
      <w:r>
        <w:rPr>
          <w:rFonts w:ascii="Arial" w:hAnsi="Arial" w:cs="Arial"/>
        </w:rPr>
        <w:t xml:space="preserve">e plan des capacités cognitives, </w:t>
      </w:r>
      <w:r w:rsidRPr="00E22A12">
        <w:rPr>
          <w:rFonts w:ascii="Arial" w:hAnsi="Arial" w:cs="Arial"/>
        </w:rPr>
        <w:t>des troubles moteurs majeurs et de la motricité fine, ainsi que les traits d’anxiété et de dépression.</w:t>
      </w:r>
    </w:p>
    <w:p w14:paraId="53C3A5AF" w14:textId="3FAA727B" w:rsidR="00236FD8" w:rsidRPr="00E22A12" w:rsidRDefault="00236FD8" w:rsidP="0043014C">
      <w:pPr>
        <w:pStyle w:val="NormalWeb"/>
        <w:jc w:val="both"/>
        <w:rPr>
          <w:rFonts w:ascii="Arial" w:hAnsi="Arial" w:cs="Arial"/>
        </w:rPr>
      </w:pPr>
      <w:r w:rsidRPr="00E22A12">
        <w:rPr>
          <w:rFonts w:ascii="Arial" w:hAnsi="Arial" w:cs="Arial"/>
        </w:rPr>
        <w:t xml:space="preserve">Les utilisateurs de </w:t>
      </w:r>
      <w:r w:rsidR="00E22A12" w:rsidRPr="00E22A12">
        <w:rPr>
          <w:rFonts w:ascii="Arial" w:hAnsi="Arial" w:cs="Arial"/>
        </w:rPr>
        <w:t>Phenobrain</w:t>
      </w:r>
      <w:r w:rsidRPr="00E22A12">
        <w:rPr>
          <w:rFonts w:ascii="Arial" w:hAnsi="Arial" w:cs="Arial"/>
        </w:rPr>
        <w:t xml:space="preserve">, une fois </w:t>
      </w:r>
      <w:r w:rsidR="00EF62EE" w:rsidRPr="00E22A12">
        <w:rPr>
          <w:rFonts w:ascii="Arial" w:hAnsi="Arial" w:cs="Arial"/>
        </w:rPr>
        <w:t>formés</w:t>
      </w:r>
      <w:r w:rsidR="00EF62EE">
        <w:rPr>
          <w:rFonts w:ascii="Arial" w:hAnsi="Arial" w:cs="Arial"/>
        </w:rPr>
        <w:t xml:space="preserve"> et autorisés</w:t>
      </w:r>
      <w:r w:rsidRPr="00E22A12">
        <w:rPr>
          <w:rFonts w:ascii="Arial" w:hAnsi="Arial" w:cs="Arial"/>
        </w:rPr>
        <w:t xml:space="preserve">, pourront librement utiliser les </w:t>
      </w:r>
      <w:r w:rsidR="00EF62EE" w:rsidRPr="00E22A12">
        <w:rPr>
          <w:rFonts w:ascii="Arial" w:hAnsi="Arial" w:cs="Arial"/>
        </w:rPr>
        <w:t>différents</w:t>
      </w:r>
      <w:r w:rsidRPr="00E22A12">
        <w:rPr>
          <w:rFonts w:ascii="Arial" w:hAnsi="Arial" w:cs="Arial"/>
        </w:rPr>
        <w:t xml:space="preserve"> </w:t>
      </w:r>
      <w:r w:rsidR="00EF62EE" w:rsidRPr="00E22A12">
        <w:rPr>
          <w:rFonts w:ascii="Arial" w:hAnsi="Arial" w:cs="Arial"/>
        </w:rPr>
        <w:t>systèmes</w:t>
      </w:r>
      <w:r w:rsidRPr="00E22A12">
        <w:rPr>
          <w:rFonts w:ascii="Arial" w:hAnsi="Arial" w:cs="Arial"/>
        </w:rPr>
        <w:t xml:space="preserve">. </w:t>
      </w:r>
    </w:p>
    <w:p w14:paraId="40B3C244" w14:textId="20340CF4" w:rsidR="002F4B3C" w:rsidRPr="00E22A12" w:rsidRDefault="00236FD8" w:rsidP="0043014C">
      <w:pPr>
        <w:pStyle w:val="NormalWeb"/>
        <w:jc w:val="both"/>
        <w:rPr>
          <w:rFonts w:ascii="Arial" w:hAnsi="Arial" w:cs="Arial"/>
        </w:rPr>
      </w:pPr>
      <w:r w:rsidRPr="00E22A12">
        <w:rPr>
          <w:rFonts w:ascii="Arial" w:hAnsi="Arial" w:cs="Arial"/>
        </w:rPr>
        <w:t>L’</w:t>
      </w:r>
      <w:r w:rsidR="00136695" w:rsidRPr="00E22A12">
        <w:rPr>
          <w:rFonts w:ascii="Arial" w:hAnsi="Arial" w:cs="Arial"/>
        </w:rPr>
        <w:t>accès</w:t>
      </w:r>
      <w:r w:rsidRPr="00E22A12">
        <w:rPr>
          <w:rFonts w:ascii="Arial" w:hAnsi="Arial" w:cs="Arial"/>
        </w:rPr>
        <w:t xml:space="preserve"> à la plate-forme implique l’acceptation des </w:t>
      </w:r>
      <w:r w:rsidR="00136695" w:rsidRPr="00E22A12">
        <w:rPr>
          <w:rFonts w:ascii="Arial" w:hAnsi="Arial" w:cs="Arial"/>
        </w:rPr>
        <w:t>règles</w:t>
      </w:r>
      <w:r w:rsidRPr="00E22A12">
        <w:rPr>
          <w:rFonts w:ascii="Arial" w:hAnsi="Arial" w:cs="Arial"/>
        </w:rPr>
        <w:t xml:space="preserve"> et </w:t>
      </w:r>
      <w:r w:rsidR="00EF62EE">
        <w:rPr>
          <w:rFonts w:ascii="Arial" w:hAnsi="Arial" w:cs="Arial"/>
        </w:rPr>
        <w:t xml:space="preserve">des </w:t>
      </w:r>
      <w:r w:rsidR="00136695" w:rsidRPr="00E22A12">
        <w:rPr>
          <w:rFonts w:ascii="Arial" w:hAnsi="Arial" w:cs="Arial"/>
        </w:rPr>
        <w:t>procédures</w:t>
      </w:r>
      <w:r w:rsidRPr="00E22A12">
        <w:rPr>
          <w:rFonts w:ascii="Arial" w:hAnsi="Arial" w:cs="Arial"/>
        </w:rPr>
        <w:t xml:space="preserve"> </w:t>
      </w:r>
      <w:r w:rsidR="00136695" w:rsidRPr="00E22A12">
        <w:rPr>
          <w:rFonts w:ascii="Arial" w:hAnsi="Arial" w:cs="Arial"/>
        </w:rPr>
        <w:t>définies</w:t>
      </w:r>
      <w:r w:rsidRPr="00E22A12">
        <w:rPr>
          <w:rFonts w:ascii="Arial" w:hAnsi="Arial" w:cs="Arial"/>
        </w:rPr>
        <w:t xml:space="preserve"> par la plateforme et </w:t>
      </w:r>
      <w:r w:rsidR="00136695" w:rsidRPr="00E22A12">
        <w:rPr>
          <w:rFonts w:ascii="Arial" w:hAnsi="Arial" w:cs="Arial"/>
        </w:rPr>
        <w:t>validées</w:t>
      </w:r>
      <w:r w:rsidRPr="00E22A12">
        <w:rPr>
          <w:rFonts w:ascii="Arial" w:hAnsi="Arial" w:cs="Arial"/>
        </w:rPr>
        <w:t xml:space="preserve"> par </w:t>
      </w:r>
      <w:r w:rsidR="00E22A12" w:rsidRPr="00E22A12">
        <w:rPr>
          <w:rFonts w:ascii="Arial" w:hAnsi="Arial" w:cs="Arial"/>
        </w:rPr>
        <w:t>la</w:t>
      </w:r>
      <w:r w:rsidRPr="00E22A12">
        <w:rPr>
          <w:rFonts w:ascii="Arial" w:hAnsi="Arial" w:cs="Arial"/>
        </w:rPr>
        <w:t xml:space="preserve"> direction de l’IPNP. </w:t>
      </w:r>
    </w:p>
    <w:p w14:paraId="445CC0EA" w14:textId="4CEE0D07" w:rsidR="0064192F" w:rsidRDefault="0064192F" w:rsidP="0043014C">
      <w:pPr>
        <w:pStyle w:val="Default"/>
        <w:jc w:val="both"/>
        <w:rPr>
          <w:b/>
          <w:bCs/>
        </w:rPr>
      </w:pPr>
      <w:r w:rsidRPr="0043014C">
        <w:rPr>
          <w:b/>
          <w:bCs/>
        </w:rPr>
        <w:t xml:space="preserve">Membres de la plateforme </w:t>
      </w:r>
      <w:r w:rsidR="004356AE" w:rsidRPr="0043014C">
        <w:rPr>
          <w:b/>
          <w:bCs/>
        </w:rPr>
        <w:t>Phenobrain</w:t>
      </w:r>
      <w:r w:rsidRPr="0043014C">
        <w:rPr>
          <w:b/>
          <w:bCs/>
        </w:rPr>
        <w:t xml:space="preserve"> </w:t>
      </w:r>
    </w:p>
    <w:p w14:paraId="63769B56" w14:textId="77777777" w:rsidR="0043014C" w:rsidRPr="0043014C" w:rsidRDefault="0043014C" w:rsidP="0043014C">
      <w:pPr>
        <w:pStyle w:val="Default"/>
        <w:jc w:val="both"/>
      </w:pPr>
    </w:p>
    <w:p w14:paraId="3561B424" w14:textId="68767330" w:rsidR="0064192F" w:rsidRPr="0043014C" w:rsidRDefault="004356AE" w:rsidP="0043014C">
      <w:pPr>
        <w:pStyle w:val="Default"/>
        <w:numPr>
          <w:ilvl w:val="0"/>
          <w:numId w:val="3"/>
        </w:numPr>
        <w:jc w:val="both"/>
      </w:pPr>
      <w:r w:rsidRPr="0043014C">
        <w:t>Gwenaëlle</w:t>
      </w:r>
      <w:r w:rsidR="0064192F" w:rsidRPr="0043014C">
        <w:t xml:space="preserve"> Le Pen </w:t>
      </w:r>
      <w:r w:rsidR="0064192F" w:rsidRPr="0043014C">
        <w:rPr>
          <w:i/>
          <w:iCs/>
        </w:rPr>
        <w:t xml:space="preserve">(Responsable scientifique) </w:t>
      </w:r>
    </w:p>
    <w:p w14:paraId="7F7EF3D2" w14:textId="05F2AD26" w:rsidR="0064192F" w:rsidRPr="0043014C" w:rsidRDefault="00EF62EE" w:rsidP="0043014C">
      <w:pPr>
        <w:pStyle w:val="Default"/>
        <w:numPr>
          <w:ilvl w:val="0"/>
          <w:numId w:val="3"/>
        </w:numPr>
        <w:jc w:val="both"/>
        <w:rPr>
          <w:i/>
          <w:iCs/>
        </w:rPr>
      </w:pPr>
      <w:r>
        <w:t xml:space="preserve">Ludivine </w:t>
      </w:r>
      <w:proofErr w:type="spellStart"/>
      <w:r>
        <w:t>Therreau</w:t>
      </w:r>
      <w:proofErr w:type="spellEnd"/>
      <w:r w:rsidR="0064192F" w:rsidRPr="0043014C">
        <w:t xml:space="preserve"> </w:t>
      </w:r>
      <w:r w:rsidR="0064192F" w:rsidRPr="0043014C">
        <w:rPr>
          <w:i/>
          <w:iCs/>
        </w:rPr>
        <w:t xml:space="preserve">(Responsable technologique) </w:t>
      </w:r>
    </w:p>
    <w:p w14:paraId="52DEBF74" w14:textId="3D1F97C2" w:rsidR="00236FD8" w:rsidRPr="00EF22BC" w:rsidRDefault="00236FD8" w:rsidP="0043014C">
      <w:pPr>
        <w:pStyle w:val="NormalWeb"/>
        <w:jc w:val="both"/>
        <w:rPr>
          <w:rFonts w:ascii="Arial" w:hAnsi="Arial" w:cs="Arial"/>
          <w:b/>
          <w:bCs/>
          <w:sz w:val="28"/>
        </w:rPr>
      </w:pPr>
      <w:r w:rsidRPr="00EF22BC">
        <w:rPr>
          <w:rFonts w:ascii="Arial" w:hAnsi="Arial" w:cs="Arial"/>
          <w:b/>
          <w:bCs/>
          <w:sz w:val="28"/>
        </w:rPr>
        <w:lastRenderedPageBreak/>
        <w:t xml:space="preserve">2. </w:t>
      </w:r>
      <w:r w:rsidR="0043014C" w:rsidRPr="00EF22BC">
        <w:rPr>
          <w:rFonts w:ascii="Arial" w:hAnsi="Arial" w:cs="Arial"/>
          <w:b/>
          <w:bCs/>
          <w:sz w:val="28"/>
        </w:rPr>
        <w:t>Règles</w:t>
      </w:r>
      <w:r w:rsidRPr="00EF22BC">
        <w:rPr>
          <w:rFonts w:ascii="Arial" w:hAnsi="Arial" w:cs="Arial"/>
          <w:b/>
          <w:bCs/>
          <w:sz w:val="28"/>
        </w:rPr>
        <w:t xml:space="preserve"> </w:t>
      </w:r>
      <w:r w:rsidR="0043014C" w:rsidRPr="00EF22BC">
        <w:rPr>
          <w:rFonts w:ascii="Arial" w:hAnsi="Arial" w:cs="Arial"/>
          <w:b/>
          <w:bCs/>
          <w:sz w:val="28"/>
        </w:rPr>
        <w:t>générales</w:t>
      </w:r>
      <w:r w:rsidRPr="00EF22BC">
        <w:rPr>
          <w:rFonts w:ascii="Arial" w:hAnsi="Arial" w:cs="Arial"/>
          <w:b/>
          <w:bCs/>
          <w:sz w:val="28"/>
        </w:rPr>
        <w:t xml:space="preserve"> d’</w:t>
      </w:r>
      <w:r w:rsidR="004356AE" w:rsidRPr="00EF22BC">
        <w:rPr>
          <w:rFonts w:ascii="Arial" w:hAnsi="Arial" w:cs="Arial"/>
          <w:b/>
          <w:bCs/>
          <w:sz w:val="28"/>
        </w:rPr>
        <w:t>accès</w:t>
      </w:r>
      <w:r w:rsidRPr="00EF22BC">
        <w:rPr>
          <w:rFonts w:ascii="Arial" w:hAnsi="Arial" w:cs="Arial"/>
          <w:b/>
          <w:bCs/>
          <w:sz w:val="28"/>
        </w:rPr>
        <w:t xml:space="preserve"> à Phenobrain</w:t>
      </w:r>
    </w:p>
    <w:p w14:paraId="7AF7F06E" w14:textId="58320B41" w:rsidR="00236FD8" w:rsidRPr="00EF22BC" w:rsidRDefault="00236FD8" w:rsidP="0043014C">
      <w:pPr>
        <w:pStyle w:val="NormalWeb"/>
        <w:ind w:firstLine="708"/>
        <w:jc w:val="both"/>
        <w:rPr>
          <w:rFonts w:ascii="Arial" w:hAnsi="Arial" w:cs="Arial"/>
        </w:rPr>
      </w:pPr>
      <w:r w:rsidRPr="00EF22BC">
        <w:rPr>
          <w:rFonts w:ascii="Arial" w:hAnsi="Arial" w:cs="Arial"/>
          <w:b/>
          <w:bCs/>
        </w:rPr>
        <w:t xml:space="preserve">2.1. Localisation </w:t>
      </w:r>
    </w:p>
    <w:p w14:paraId="00435DCA" w14:textId="77777777" w:rsidR="0043014C" w:rsidRDefault="009859B4" w:rsidP="0043014C">
      <w:pPr>
        <w:pStyle w:val="NormalWeb"/>
        <w:jc w:val="both"/>
        <w:rPr>
          <w:rFonts w:ascii="Arial" w:hAnsi="Arial" w:cs="Arial"/>
        </w:rPr>
      </w:pPr>
      <w:r w:rsidRPr="0043014C">
        <w:rPr>
          <w:rFonts w:ascii="Arial" w:hAnsi="Arial" w:cs="Arial"/>
        </w:rPr>
        <w:t>Phenobrain</w:t>
      </w:r>
      <w:r w:rsidR="00236FD8" w:rsidRPr="0043014C">
        <w:rPr>
          <w:rFonts w:ascii="Arial" w:hAnsi="Arial" w:cs="Arial"/>
        </w:rPr>
        <w:t xml:space="preserve"> est localisé </w:t>
      </w:r>
      <w:r w:rsidRPr="0043014C">
        <w:rPr>
          <w:rFonts w:ascii="Arial" w:hAnsi="Arial" w:cs="Arial"/>
        </w:rPr>
        <w:t>sein de l’animalerie</w:t>
      </w:r>
      <w:r w:rsidR="00236FD8" w:rsidRPr="0043014C">
        <w:rPr>
          <w:rFonts w:ascii="Arial" w:hAnsi="Arial" w:cs="Arial"/>
        </w:rPr>
        <w:t xml:space="preserve"> de l’IPNP</w:t>
      </w:r>
      <w:r w:rsidRPr="0043014C">
        <w:rPr>
          <w:rFonts w:ascii="Arial" w:hAnsi="Arial" w:cs="Arial"/>
        </w:rPr>
        <w:t xml:space="preserve"> au premier étage</w:t>
      </w:r>
      <w:r w:rsidR="00236FD8" w:rsidRPr="0043014C">
        <w:rPr>
          <w:rFonts w:ascii="Arial" w:hAnsi="Arial" w:cs="Arial"/>
        </w:rPr>
        <w:t>, 102-108 rue de la santé, 75014, Paris.</w:t>
      </w:r>
    </w:p>
    <w:p w14:paraId="24DF66C9" w14:textId="79B82144" w:rsidR="00236FD8" w:rsidRPr="0043014C" w:rsidRDefault="00236FD8" w:rsidP="0043014C">
      <w:pPr>
        <w:pStyle w:val="NormalWeb"/>
        <w:ind w:firstLine="708"/>
        <w:jc w:val="both"/>
        <w:rPr>
          <w:rFonts w:ascii="Arial" w:hAnsi="Arial" w:cs="Arial"/>
        </w:rPr>
      </w:pPr>
      <w:r w:rsidRPr="0043014C">
        <w:rPr>
          <w:rFonts w:ascii="Arial" w:hAnsi="Arial" w:cs="Arial"/>
          <w:b/>
          <w:bCs/>
        </w:rPr>
        <w:t xml:space="preserve">2.2. </w:t>
      </w:r>
      <w:r w:rsidR="00F721CA" w:rsidRPr="0043014C">
        <w:rPr>
          <w:rFonts w:ascii="Arial" w:hAnsi="Arial" w:cs="Arial"/>
          <w:b/>
          <w:bCs/>
        </w:rPr>
        <w:t>Accès</w:t>
      </w:r>
      <w:r w:rsidRPr="0043014C">
        <w:rPr>
          <w:rFonts w:ascii="Arial" w:hAnsi="Arial" w:cs="Arial"/>
          <w:b/>
          <w:bCs/>
        </w:rPr>
        <w:t xml:space="preserve"> </w:t>
      </w:r>
    </w:p>
    <w:p w14:paraId="2976FCF8" w14:textId="16CE46AE" w:rsidR="00236FD8" w:rsidRPr="003D2733" w:rsidRDefault="00F721CA" w:rsidP="0043014C">
      <w:pPr>
        <w:numPr>
          <w:ilvl w:val="0"/>
          <w:numId w:val="1"/>
        </w:numPr>
        <w:spacing w:before="100" w:beforeAutospacing="1" w:after="100" w:afterAutospacing="1" w:line="240" w:lineRule="auto"/>
        <w:jc w:val="both"/>
        <w:rPr>
          <w:rFonts w:ascii="Arial" w:eastAsia="Times New Roman" w:hAnsi="Arial" w:cs="Arial"/>
          <w:sz w:val="24"/>
          <w:szCs w:val="24"/>
          <w:lang w:eastAsia="fr-FR"/>
        </w:rPr>
      </w:pPr>
      <w:r w:rsidRPr="0043014C">
        <w:rPr>
          <w:rFonts w:ascii="Arial" w:eastAsia="Times New Roman" w:hAnsi="Arial" w:cs="Arial"/>
          <w:sz w:val="24"/>
          <w:szCs w:val="24"/>
          <w:lang w:eastAsia="fr-FR"/>
        </w:rPr>
        <w:t>Métro</w:t>
      </w:r>
      <w:r w:rsidR="00236FD8" w:rsidRPr="0043014C">
        <w:rPr>
          <w:rFonts w:ascii="Arial" w:eastAsia="Times New Roman" w:hAnsi="Arial" w:cs="Arial"/>
          <w:sz w:val="24"/>
          <w:szCs w:val="24"/>
          <w:lang w:eastAsia="fr-FR"/>
        </w:rPr>
        <w:t xml:space="preserve"> ligne 4 : </w:t>
      </w:r>
      <w:r w:rsidRPr="003D2733">
        <w:rPr>
          <w:rFonts w:ascii="Arial" w:eastAsia="Times New Roman" w:hAnsi="Arial" w:cs="Arial"/>
          <w:sz w:val="24"/>
          <w:szCs w:val="24"/>
          <w:lang w:eastAsia="fr-FR"/>
        </w:rPr>
        <w:t>Arrêt</w:t>
      </w:r>
      <w:r w:rsidR="00236FD8" w:rsidRPr="003D2733">
        <w:rPr>
          <w:rFonts w:ascii="Arial" w:eastAsia="Times New Roman" w:hAnsi="Arial" w:cs="Arial"/>
          <w:sz w:val="24"/>
          <w:szCs w:val="24"/>
          <w:lang w:eastAsia="fr-FR"/>
        </w:rPr>
        <w:t xml:space="preserve"> </w:t>
      </w:r>
      <w:r w:rsidRPr="003D2733">
        <w:rPr>
          <w:rFonts w:ascii="Arial" w:eastAsia="Times New Roman" w:hAnsi="Arial" w:cs="Arial"/>
          <w:sz w:val="24"/>
          <w:szCs w:val="24"/>
          <w:lang w:eastAsia="fr-FR"/>
        </w:rPr>
        <w:t>Alésia</w:t>
      </w:r>
      <w:r w:rsidR="00236FD8" w:rsidRPr="003D2733">
        <w:rPr>
          <w:rFonts w:ascii="Arial" w:eastAsia="Times New Roman" w:hAnsi="Arial" w:cs="Arial"/>
          <w:sz w:val="24"/>
          <w:szCs w:val="24"/>
          <w:lang w:eastAsia="fr-FR"/>
        </w:rPr>
        <w:t xml:space="preserve"> </w:t>
      </w:r>
    </w:p>
    <w:p w14:paraId="54D388AA" w14:textId="5CDAB578" w:rsidR="00236FD8" w:rsidRPr="003D2733" w:rsidRDefault="00F721CA" w:rsidP="0043014C">
      <w:pPr>
        <w:numPr>
          <w:ilvl w:val="0"/>
          <w:numId w:val="1"/>
        </w:numPr>
        <w:spacing w:before="100" w:beforeAutospacing="1" w:after="100" w:afterAutospacing="1" w:line="240" w:lineRule="auto"/>
        <w:jc w:val="both"/>
        <w:rPr>
          <w:rFonts w:ascii="Arial" w:eastAsia="Times New Roman" w:hAnsi="Arial" w:cs="Arial"/>
          <w:sz w:val="24"/>
          <w:szCs w:val="24"/>
          <w:lang w:eastAsia="fr-FR"/>
        </w:rPr>
      </w:pPr>
      <w:r w:rsidRPr="003D2733">
        <w:rPr>
          <w:rFonts w:ascii="Arial" w:eastAsia="Times New Roman" w:hAnsi="Arial" w:cs="Arial"/>
          <w:sz w:val="24"/>
          <w:szCs w:val="24"/>
          <w:lang w:eastAsia="fr-FR"/>
        </w:rPr>
        <w:t>Métro</w:t>
      </w:r>
      <w:r w:rsidR="00236FD8" w:rsidRPr="003D2733">
        <w:rPr>
          <w:rFonts w:ascii="Arial" w:eastAsia="Times New Roman" w:hAnsi="Arial" w:cs="Arial"/>
          <w:sz w:val="24"/>
          <w:szCs w:val="24"/>
          <w:lang w:eastAsia="fr-FR"/>
        </w:rPr>
        <w:t xml:space="preserve"> ligne 6 : </w:t>
      </w:r>
      <w:r w:rsidRPr="003D2733">
        <w:rPr>
          <w:rFonts w:ascii="Arial" w:eastAsia="Times New Roman" w:hAnsi="Arial" w:cs="Arial"/>
          <w:sz w:val="24"/>
          <w:szCs w:val="24"/>
          <w:lang w:eastAsia="fr-FR"/>
        </w:rPr>
        <w:t>Arrêt</w:t>
      </w:r>
      <w:r w:rsidR="00236FD8" w:rsidRPr="003D2733">
        <w:rPr>
          <w:rFonts w:ascii="Arial" w:eastAsia="Times New Roman" w:hAnsi="Arial" w:cs="Arial"/>
          <w:sz w:val="24"/>
          <w:szCs w:val="24"/>
          <w:lang w:eastAsia="fr-FR"/>
        </w:rPr>
        <w:t xml:space="preserve"> </w:t>
      </w:r>
      <w:r w:rsidRPr="003D2733">
        <w:rPr>
          <w:rFonts w:ascii="Arial" w:eastAsia="Times New Roman" w:hAnsi="Arial" w:cs="Arial"/>
          <w:sz w:val="24"/>
          <w:szCs w:val="24"/>
          <w:lang w:eastAsia="fr-FR"/>
        </w:rPr>
        <w:t>Glacière</w:t>
      </w:r>
      <w:r w:rsidR="00236FD8" w:rsidRPr="003D2733">
        <w:rPr>
          <w:rFonts w:ascii="Arial" w:eastAsia="Times New Roman" w:hAnsi="Arial" w:cs="Arial"/>
          <w:sz w:val="24"/>
          <w:szCs w:val="24"/>
          <w:lang w:eastAsia="fr-FR"/>
        </w:rPr>
        <w:t xml:space="preserve"> </w:t>
      </w:r>
    </w:p>
    <w:p w14:paraId="522EC20A" w14:textId="787E1F69"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eastAsia="fr-FR"/>
        </w:rPr>
      </w:pPr>
      <w:r w:rsidRPr="003D2733">
        <w:rPr>
          <w:rFonts w:ascii="Arial" w:eastAsia="Times New Roman" w:hAnsi="Arial" w:cs="Arial"/>
          <w:sz w:val="24"/>
          <w:szCs w:val="24"/>
          <w:lang w:eastAsia="fr-FR"/>
        </w:rPr>
        <w:t xml:space="preserve">Tramway ligne 3 : </w:t>
      </w:r>
      <w:r w:rsidR="004201B0" w:rsidRPr="003D2733">
        <w:rPr>
          <w:rFonts w:ascii="Arial" w:eastAsia="Times New Roman" w:hAnsi="Arial" w:cs="Arial"/>
          <w:sz w:val="24"/>
          <w:szCs w:val="24"/>
          <w:lang w:eastAsia="fr-FR"/>
        </w:rPr>
        <w:t>A</w:t>
      </w:r>
      <w:r w:rsidR="00F721CA" w:rsidRPr="003D2733">
        <w:rPr>
          <w:rFonts w:ascii="Arial" w:eastAsia="Times New Roman" w:hAnsi="Arial" w:cs="Arial"/>
          <w:sz w:val="24"/>
          <w:szCs w:val="24"/>
          <w:lang w:eastAsia="fr-FR"/>
        </w:rPr>
        <w:t>rrêt</w:t>
      </w:r>
      <w:r w:rsidRPr="003D2733">
        <w:rPr>
          <w:rFonts w:ascii="Arial" w:eastAsia="Times New Roman" w:hAnsi="Arial" w:cs="Arial"/>
          <w:sz w:val="24"/>
          <w:szCs w:val="24"/>
          <w:lang w:eastAsia="fr-FR"/>
        </w:rPr>
        <w:t xml:space="preserve"> Cité Universitaire </w:t>
      </w:r>
    </w:p>
    <w:p w14:paraId="66D6E321" w14:textId="31488BE8"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eastAsia="fr-FR"/>
        </w:rPr>
      </w:pPr>
      <w:r w:rsidRPr="003D2733">
        <w:rPr>
          <w:rFonts w:ascii="Arial" w:eastAsia="Times New Roman" w:hAnsi="Arial" w:cs="Arial"/>
          <w:sz w:val="24"/>
          <w:szCs w:val="24"/>
          <w:lang w:eastAsia="fr-FR"/>
        </w:rPr>
        <w:t xml:space="preserve">RER B : </w:t>
      </w:r>
      <w:r w:rsidR="004201B0" w:rsidRPr="003D2733">
        <w:rPr>
          <w:rFonts w:ascii="Arial" w:eastAsia="Times New Roman" w:hAnsi="Arial" w:cs="Arial"/>
          <w:sz w:val="24"/>
          <w:szCs w:val="24"/>
          <w:lang w:eastAsia="fr-FR"/>
        </w:rPr>
        <w:t>Arrêt</w:t>
      </w:r>
      <w:r w:rsidRPr="003D2733">
        <w:rPr>
          <w:rFonts w:ascii="Arial" w:eastAsia="Times New Roman" w:hAnsi="Arial" w:cs="Arial"/>
          <w:sz w:val="24"/>
          <w:szCs w:val="24"/>
          <w:lang w:eastAsia="fr-FR"/>
        </w:rPr>
        <w:t xml:space="preserve"> Cité Universitaire </w:t>
      </w:r>
    </w:p>
    <w:p w14:paraId="5CD45F99" w14:textId="333CFD6C"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val="en-US" w:eastAsia="fr-FR"/>
        </w:rPr>
      </w:pPr>
      <w:r w:rsidRPr="003D2733">
        <w:rPr>
          <w:rFonts w:ascii="Arial" w:eastAsia="Times New Roman" w:hAnsi="Arial" w:cs="Arial"/>
          <w:sz w:val="24"/>
          <w:szCs w:val="24"/>
          <w:lang w:val="en-US" w:eastAsia="fr-FR"/>
        </w:rPr>
        <w:t>Bus n°</w:t>
      </w:r>
      <w:r w:rsidR="004201B0" w:rsidRPr="003D2733">
        <w:rPr>
          <w:rFonts w:ascii="Arial" w:eastAsia="Times New Roman" w:hAnsi="Arial" w:cs="Arial"/>
          <w:sz w:val="24"/>
          <w:szCs w:val="24"/>
          <w:lang w:val="en-US" w:eastAsia="fr-FR"/>
        </w:rPr>
        <w:t>21:</w:t>
      </w:r>
      <w:r w:rsidRPr="003D2733">
        <w:rPr>
          <w:rFonts w:ascii="Arial" w:eastAsia="Times New Roman" w:hAnsi="Arial" w:cs="Arial"/>
          <w:sz w:val="24"/>
          <w:szCs w:val="24"/>
          <w:lang w:val="en-US" w:eastAsia="fr-FR"/>
        </w:rPr>
        <w:t xml:space="preserve"> </w:t>
      </w:r>
      <w:r w:rsidR="004201B0" w:rsidRPr="003D2733">
        <w:rPr>
          <w:rFonts w:ascii="Arial" w:eastAsia="Times New Roman" w:hAnsi="Arial" w:cs="Arial"/>
          <w:sz w:val="24"/>
          <w:szCs w:val="24"/>
          <w:lang w:eastAsia="fr-FR"/>
        </w:rPr>
        <w:t>Arrêt</w:t>
      </w:r>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Glacière</w:t>
      </w:r>
      <w:proofErr w:type="spellEnd"/>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Tolbiac</w:t>
      </w:r>
      <w:proofErr w:type="spellEnd"/>
      <w:r w:rsidRPr="003D2733">
        <w:rPr>
          <w:rFonts w:ascii="Arial" w:eastAsia="Times New Roman" w:hAnsi="Arial" w:cs="Arial"/>
          <w:sz w:val="24"/>
          <w:szCs w:val="24"/>
          <w:lang w:val="en-US" w:eastAsia="fr-FR"/>
        </w:rPr>
        <w:t xml:space="preserve"> </w:t>
      </w:r>
    </w:p>
    <w:p w14:paraId="5A645F06" w14:textId="2E9BBDE9"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eastAsia="fr-FR"/>
        </w:rPr>
      </w:pPr>
      <w:r w:rsidRPr="003D2733">
        <w:rPr>
          <w:rFonts w:ascii="Arial" w:eastAsia="Times New Roman" w:hAnsi="Arial" w:cs="Arial"/>
          <w:sz w:val="24"/>
          <w:szCs w:val="24"/>
          <w:lang w:eastAsia="fr-FR"/>
        </w:rPr>
        <w:t xml:space="preserve">Bus n°62 : </w:t>
      </w:r>
      <w:r w:rsidR="004201B0" w:rsidRPr="003D2733">
        <w:rPr>
          <w:rFonts w:ascii="Arial" w:eastAsia="Times New Roman" w:hAnsi="Arial" w:cs="Arial"/>
          <w:sz w:val="24"/>
          <w:szCs w:val="24"/>
          <w:lang w:eastAsia="fr-FR"/>
        </w:rPr>
        <w:t>Arrêt</w:t>
      </w:r>
      <w:r w:rsidRPr="003D2733">
        <w:rPr>
          <w:rFonts w:ascii="Arial" w:eastAsia="Times New Roman" w:hAnsi="Arial" w:cs="Arial"/>
          <w:sz w:val="24"/>
          <w:szCs w:val="24"/>
          <w:lang w:eastAsia="fr-FR"/>
        </w:rPr>
        <w:t xml:space="preserve"> René Coty ou </w:t>
      </w:r>
      <w:proofErr w:type="spellStart"/>
      <w:r w:rsidRPr="003D2733">
        <w:rPr>
          <w:rFonts w:ascii="Arial" w:eastAsia="Times New Roman" w:hAnsi="Arial" w:cs="Arial"/>
          <w:sz w:val="24"/>
          <w:szCs w:val="24"/>
          <w:lang w:eastAsia="fr-FR"/>
        </w:rPr>
        <w:t>Arrêt</w:t>
      </w:r>
      <w:proofErr w:type="spellEnd"/>
      <w:r w:rsidRPr="003D2733">
        <w:rPr>
          <w:rFonts w:ascii="Arial" w:eastAsia="Times New Roman" w:hAnsi="Arial" w:cs="Arial"/>
          <w:sz w:val="24"/>
          <w:szCs w:val="24"/>
          <w:lang w:eastAsia="fr-FR"/>
        </w:rPr>
        <w:t xml:space="preserve"> </w:t>
      </w:r>
      <w:proofErr w:type="spellStart"/>
      <w:r w:rsidRPr="003D2733">
        <w:rPr>
          <w:rFonts w:ascii="Arial" w:eastAsia="Times New Roman" w:hAnsi="Arial" w:cs="Arial"/>
          <w:sz w:val="24"/>
          <w:szCs w:val="24"/>
          <w:lang w:eastAsia="fr-FR"/>
        </w:rPr>
        <w:t>Glacière</w:t>
      </w:r>
      <w:proofErr w:type="spellEnd"/>
      <w:r w:rsidRPr="003D2733">
        <w:rPr>
          <w:rFonts w:ascii="Arial" w:eastAsia="Times New Roman" w:hAnsi="Arial" w:cs="Arial"/>
          <w:sz w:val="24"/>
          <w:szCs w:val="24"/>
          <w:lang w:eastAsia="fr-FR"/>
        </w:rPr>
        <w:t xml:space="preserve"> Tolbiac </w:t>
      </w:r>
    </w:p>
    <w:p w14:paraId="579E5F57" w14:textId="476CE248"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val="en-US" w:eastAsia="fr-FR"/>
        </w:rPr>
      </w:pPr>
      <w:r w:rsidRPr="003D2733">
        <w:rPr>
          <w:rFonts w:ascii="Arial" w:eastAsia="Times New Roman" w:hAnsi="Arial" w:cs="Arial"/>
          <w:sz w:val="24"/>
          <w:szCs w:val="24"/>
          <w:lang w:val="en-US" w:eastAsia="fr-FR"/>
        </w:rPr>
        <w:t>Bus n°</w:t>
      </w:r>
      <w:r w:rsidR="004201B0" w:rsidRPr="003D2733">
        <w:rPr>
          <w:rFonts w:ascii="Arial" w:eastAsia="Times New Roman" w:hAnsi="Arial" w:cs="Arial"/>
          <w:sz w:val="24"/>
          <w:szCs w:val="24"/>
          <w:lang w:val="en-US" w:eastAsia="fr-FR"/>
        </w:rPr>
        <w:t>88:</w:t>
      </w:r>
      <w:r w:rsidRPr="003D2733">
        <w:rPr>
          <w:rFonts w:ascii="Arial" w:eastAsia="Times New Roman" w:hAnsi="Arial" w:cs="Arial"/>
          <w:sz w:val="24"/>
          <w:szCs w:val="24"/>
          <w:lang w:val="en-US" w:eastAsia="fr-FR"/>
        </w:rPr>
        <w:t xml:space="preserve"> </w:t>
      </w:r>
      <w:r w:rsidR="004201B0" w:rsidRPr="003D2733">
        <w:rPr>
          <w:rFonts w:ascii="Arial" w:eastAsia="Times New Roman" w:hAnsi="Arial" w:cs="Arial"/>
          <w:sz w:val="24"/>
          <w:szCs w:val="24"/>
          <w:lang w:eastAsia="fr-FR"/>
        </w:rPr>
        <w:t>Arrêt</w:t>
      </w:r>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Glacière</w:t>
      </w:r>
      <w:proofErr w:type="spellEnd"/>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Tolbiac</w:t>
      </w:r>
      <w:proofErr w:type="spellEnd"/>
      <w:r w:rsidRPr="003D2733">
        <w:rPr>
          <w:rFonts w:ascii="Arial" w:eastAsia="Times New Roman" w:hAnsi="Arial" w:cs="Arial"/>
          <w:sz w:val="24"/>
          <w:szCs w:val="24"/>
          <w:lang w:val="en-US" w:eastAsia="fr-FR"/>
        </w:rPr>
        <w:t xml:space="preserve"> </w:t>
      </w:r>
    </w:p>
    <w:p w14:paraId="71BC779A" w14:textId="0C7A987B"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val="en-US" w:eastAsia="fr-FR"/>
        </w:rPr>
      </w:pPr>
      <w:r w:rsidRPr="003D2733">
        <w:rPr>
          <w:rFonts w:ascii="Arial" w:eastAsia="Times New Roman" w:hAnsi="Arial" w:cs="Arial"/>
          <w:sz w:val="24"/>
          <w:szCs w:val="24"/>
          <w:lang w:val="en-US" w:eastAsia="fr-FR"/>
        </w:rPr>
        <w:t>Bus n°</w:t>
      </w:r>
      <w:r w:rsidR="004201B0" w:rsidRPr="003D2733">
        <w:rPr>
          <w:rFonts w:ascii="Arial" w:eastAsia="Times New Roman" w:hAnsi="Arial" w:cs="Arial"/>
          <w:sz w:val="24"/>
          <w:szCs w:val="24"/>
          <w:lang w:val="en-US" w:eastAsia="fr-FR"/>
        </w:rPr>
        <w:t>216:</w:t>
      </w:r>
      <w:r w:rsidRPr="003D2733">
        <w:rPr>
          <w:rFonts w:ascii="Arial" w:eastAsia="Times New Roman" w:hAnsi="Arial" w:cs="Arial"/>
          <w:sz w:val="24"/>
          <w:szCs w:val="24"/>
          <w:lang w:val="en-US" w:eastAsia="fr-FR"/>
        </w:rPr>
        <w:t xml:space="preserve"> </w:t>
      </w:r>
      <w:r w:rsidR="004201B0" w:rsidRPr="003D2733">
        <w:rPr>
          <w:rFonts w:ascii="Arial" w:eastAsia="Times New Roman" w:hAnsi="Arial" w:cs="Arial"/>
          <w:sz w:val="24"/>
          <w:szCs w:val="24"/>
          <w:lang w:eastAsia="fr-FR"/>
        </w:rPr>
        <w:t>Arrêt</w:t>
      </w:r>
      <w:r w:rsidR="004201B0"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Glacière</w:t>
      </w:r>
      <w:proofErr w:type="spellEnd"/>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Tolbiac</w:t>
      </w:r>
      <w:proofErr w:type="spellEnd"/>
      <w:r w:rsidRPr="003D2733">
        <w:rPr>
          <w:rFonts w:ascii="Arial" w:eastAsia="Times New Roman" w:hAnsi="Arial" w:cs="Arial"/>
          <w:sz w:val="24"/>
          <w:szCs w:val="24"/>
          <w:lang w:val="en-US" w:eastAsia="fr-FR"/>
        </w:rPr>
        <w:t xml:space="preserve"> </w:t>
      </w:r>
    </w:p>
    <w:p w14:paraId="66453778" w14:textId="4CFE5083" w:rsidR="00236FD8" w:rsidRPr="003D2733" w:rsidRDefault="00236FD8" w:rsidP="0043014C">
      <w:pPr>
        <w:numPr>
          <w:ilvl w:val="0"/>
          <w:numId w:val="1"/>
        </w:numPr>
        <w:spacing w:before="100" w:beforeAutospacing="1" w:after="100" w:afterAutospacing="1" w:line="240" w:lineRule="auto"/>
        <w:jc w:val="both"/>
        <w:rPr>
          <w:rFonts w:ascii="Arial" w:eastAsia="Times New Roman" w:hAnsi="Arial" w:cs="Arial"/>
          <w:sz w:val="24"/>
          <w:szCs w:val="24"/>
          <w:lang w:val="en-US" w:eastAsia="fr-FR"/>
        </w:rPr>
      </w:pPr>
      <w:r w:rsidRPr="003D2733">
        <w:rPr>
          <w:rFonts w:ascii="Arial" w:eastAsia="Times New Roman" w:hAnsi="Arial" w:cs="Arial"/>
          <w:sz w:val="24"/>
          <w:szCs w:val="24"/>
          <w:lang w:val="en-US" w:eastAsia="fr-FR"/>
        </w:rPr>
        <w:t xml:space="preserve">Bus </w:t>
      </w:r>
      <w:proofErr w:type="spellStart"/>
      <w:r w:rsidRPr="003D2733">
        <w:rPr>
          <w:rFonts w:ascii="Arial" w:eastAsia="Times New Roman" w:hAnsi="Arial" w:cs="Arial"/>
          <w:sz w:val="24"/>
          <w:szCs w:val="24"/>
          <w:lang w:val="en-US" w:eastAsia="fr-FR"/>
        </w:rPr>
        <w:t>Orly</w:t>
      </w:r>
      <w:proofErr w:type="spellEnd"/>
      <w:r w:rsidRPr="003D2733">
        <w:rPr>
          <w:rFonts w:ascii="Arial" w:eastAsia="Times New Roman" w:hAnsi="Arial" w:cs="Arial"/>
          <w:sz w:val="24"/>
          <w:szCs w:val="24"/>
          <w:lang w:val="en-US" w:eastAsia="fr-FR"/>
        </w:rPr>
        <w:t>-</w:t>
      </w:r>
      <w:r w:rsidR="004201B0" w:rsidRPr="003D2733">
        <w:rPr>
          <w:rFonts w:ascii="Arial" w:eastAsia="Times New Roman" w:hAnsi="Arial" w:cs="Arial"/>
          <w:sz w:val="24"/>
          <w:szCs w:val="24"/>
          <w:lang w:val="en-US" w:eastAsia="fr-FR"/>
        </w:rPr>
        <w:t>bus:</w:t>
      </w:r>
      <w:r w:rsidRPr="003D2733">
        <w:rPr>
          <w:rFonts w:ascii="Arial" w:eastAsia="Times New Roman" w:hAnsi="Arial" w:cs="Arial"/>
          <w:sz w:val="24"/>
          <w:szCs w:val="24"/>
          <w:lang w:val="en-US" w:eastAsia="fr-FR"/>
        </w:rPr>
        <w:t xml:space="preserve"> </w:t>
      </w:r>
      <w:r w:rsidR="004201B0" w:rsidRPr="003D2733">
        <w:rPr>
          <w:rFonts w:ascii="Arial" w:eastAsia="Times New Roman" w:hAnsi="Arial" w:cs="Arial"/>
          <w:sz w:val="24"/>
          <w:szCs w:val="24"/>
          <w:lang w:eastAsia="fr-FR"/>
        </w:rPr>
        <w:t>Arrêt</w:t>
      </w:r>
      <w:r w:rsidR="004201B0"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Glacière</w:t>
      </w:r>
      <w:proofErr w:type="spellEnd"/>
      <w:r w:rsidRPr="003D2733">
        <w:rPr>
          <w:rFonts w:ascii="Arial" w:eastAsia="Times New Roman" w:hAnsi="Arial" w:cs="Arial"/>
          <w:sz w:val="24"/>
          <w:szCs w:val="24"/>
          <w:lang w:val="en-US" w:eastAsia="fr-FR"/>
        </w:rPr>
        <w:t xml:space="preserve"> </w:t>
      </w:r>
      <w:proofErr w:type="spellStart"/>
      <w:r w:rsidRPr="003D2733">
        <w:rPr>
          <w:rFonts w:ascii="Arial" w:eastAsia="Times New Roman" w:hAnsi="Arial" w:cs="Arial"/>
          <w:sz w:val="24"/>
          <w:szCs w:val="24"/>
          <w:lang w:val="en-US" w:eastAsia="fr-FR"/>
        </w:rPr>
        <w:t>Tolbiac</w:t>
      </w:r>
      <w:proofErr w:type="spellEnd"/>
      <w:r w:rsidRPr="003D2733">
        <w:rPr>
          <w:rFonts w:ascii="Arial" w:eastAsia="Times New Roman" w:hAnsi="Arial" w:cs="Arial"/>
          <w:sz w:val="24"/>
          <w:szCs w:val="24"/>
          <w:lang w:val="en-US" w:eastAsia="fr-FR"/>
        </w:rPr>
        <w:t xml:space="preserve"> </w:t>
      </w:r>
    </w:p>
    <w:p w14:paraId="6100119A" w14:textId="2CF44C1E" w:rsidR="0064192F" w:rsidRPr="0043014C" w:rsidRDefault="00236FD8" w:rsidP="0043014C">
      <w:pPr>
        <w:spacing w:before="100" w:beforeAutospacing="1" w:after="100" w:afterAutospacing="1" w:line="240" w:lineRule="auto"/>
        <w:ind w:left="720"/>
        <w:jc w:val="both"/>
        <w:rPr>
          <w:rFonts w:ascii="Arial" w:eastAsia="Times New Roman" w:hAnsi="Arial" w:cs="Arial"/>
          <w:b/>
          <w:bCs/>
          <w:sz w:val="24"/>
          <w:szCs w:val="24"/>
          <w:lang w:eastAsia="fr-FR"/>
        </w:rPr>
      </w:pPr>
      <w:r w:rsidRPr="0043014C">
        <w:rPr>
          <w:rFonts w:ascii="Arial" w:eastAsia="Times New Roman" w:hAnsi="Arial" w:cs="Arial"/>
          <w:b/>
          <w:bCs/>
          <w:sz w:val="24"/>
          <w:szCs w:val="24"/>
          <w:lang w:eastAsia="fr-FR"/>
        </w:rPr>
        <w:t>2.3. Horaires d’</w:t>
      </w:r>
      <w:r w:rsidR="004201B0" w:rsidRPr="0043014C">
        <w:rPr>
          <w:rFonts w:ascii="Arial" w:eastAsia="Times New Roman" w:hAnsi="Arial" w:cs="Arial"/>
          <w:b/>
          <w:bCs/>
          <w:sz w:val="24"/>
          <w:szCs w:val="24"/>
          <w:lang w:eastAsia="fr-FR"/>
        </w:rPr>
        <w:t>accès</w:t>
      </w:r>
      <w:r w:rsidRPr="0043014C">
        <w:rPr>
          <w:rFonts w:ascii="Arial" w:eastAsia="Times New Roman" w:hAnsi="Arial" w:cs="Arial"/>
          <w:b/>
          <w:bCs/>
          <w:sz w:val="24"/>
          <w:szCs w:val="24"/>
          <w:lang w:eastAsia="fr-FR"/>
        </w:rPr>
        <w:t xml:space="preserve"> </w:t>
      </w:r>
    </w:p>
    <w:p w14:paraId="287C25BE" w14:textId="5ECBB15F" w:rsidR="0064192F" w:rsidRPr="0043014C" w:rsidRDefault="0064192F" w:rsidP="0043014C">
      <w:pPr>
        <w:pStyle w:val="Default"/>
        <w:jc w:val="both"/>
        <w:rPr>
          <w:color w:val="auto"/>
        </w:rPr>
      </w:pPr>
      <w:r w:rsidRPr="0043014C">
        <w:rPr>
          <w:color w:val="auto"/>
        </w:rPr>
        <w:t>L’accès des utilisateurs externes est autorisé de 9h à 17h30, du Lundi au Ven</w:t>
      </w:r>
      <w:r w:rsidR="004356AE" w:rsidRPr="0043014C">
        <w:rPr>
          <w:color w:val="auto"/>
        </w:rPr>
        <w:t>dredi. Pour les agents de l’IPNP,</w:t>
      </w:r>
      <w:r w:rsidRPr="0043014C">
        <w:rPr>
          <w:color w:val="auto"/>
        </w:rPr>
        <w:t xml:space="preserve"> les horaires sont déterminés par les règles d’accès à l’IPNP, à savoir du Lundi au Vendredi de 8h00 à 20h00. </w:t>
      </w:r>
    </w:p>
    <w:p w14:paraId="1FA0384C" w14:textId="393FDE7F" w:rsidR="0064192F" w:rsidRPr="0043014C" w:rsidRDefault="00236FD8" w:rsidP="00E93023">
      <w:pPr>
        <w:spacing w:before="100" w:beforeAutospacing="1" w:after="100" w:afterAutospacing="1" w:line="240" w:lineRule="auto"/>
        <w:jc w:val="both"/>
        <w:rPr>
          <w:rFonts w:ascii="Arial" w:eastAsia="Times New Roman" w:hAnsi="Arial" w:cs="Arial"/>
          <w:sz w:val="24"/>
          <w:szCs w:val="24"/>
          <w:lang w:eastAsia="fr-FR"/>
        </w:rPr>
      </w:pPr>
      <w:r w:rsidRPr="0043014C">
        <w:rPr>
          <w:rFonts w:ascii="Arial" w:eastAsia="Times New Roman" w:hAnsi="Arial" w:cs="Arial"/>
          <w:sz w:val="24"/>
          <w:szCs w:val="24"/>
          <w:lang w:eastAsia="fr-FR"/>
        </w:rPr>
        <w:t>En cas d’</w:t>
      </w:r>
      <w:r w:rsidR="004356AE" w:rsidRPr="0043014C">
        <w:rPr>
          <w:rFonts w:ascii="Arial" w:eastAsia="Times New Roman" w:hAnsi="Arial" w:cs="Arial"/>
          <w:sz w:val="24"/>
          <w:szCs w:val="24"/>
          <w:lang w:eastAsia="fr-FR"/>
        </w:rPr>
        <w:t>accès</w:t>
      </w:r>
      <w:r w:rsidRPr="0043014C">
        <w:rPr>
          <w:rFonts w:ascii="Arial" w:eastAsia="Times New Roman" w:hAnsi="Arial" w:cs="Arial"/>
          <w:sz w:val="24"/>
          <w:szCs w:val="24"/>
          <w:lang w:eastAsia="fr-FR"/>
        </w:rPr>
        <w:t xml:space="preserve"> à des horaires </w:t>
      </w:r>
      <w:r w:rsidR="004356AE" w:rsidRPr="0043014C">
        <w:rPr>
          <w:rFonts w:ascii="Arial" w:eastAsia="Times New Roman" w:hAnsi="Arial" w:cs="Arial"/>
          <w:sz w:val="24"/>
          <w:szCs w:val="24"/>
          <w:lang w:eastAsia="fr-FR"/>
        </w:rPr>
        <w:t>différents</w:t>
      </w:r>
      <w:r w:rsidRPr="0043014C">
        <w:rPr>
          <w:rFonts w:ascii="Arial" w:eastAsia="Times New Roman" w:hAnsi="Arial" w:cs="Arial"/>
          <w:sz w:val="24"/>
          <w:szCs w:val="24"/>
          <w:lang w:eastAsia="fr-FR"/>
        </w:rPr>
        <w:t xml:space="preserve">, les weekends et jours </w:t>
      </w:r>
      <w:r w:rsidR="004356AE" w:rsidRPr="0043014C">
        <w:rPr>
          <w:rFonts w:ascii="Arial" w:eastAsia="Times New Roman" w:hAnsi="Arial" w:cs="Arial"/>
          <w:sz w:val="24"/>
          <w:szCs w:val="24"/>
          <w:lang w:eastAsia="fr-FR"/>
        </w:rPr>
        <w:t>fériés</w:t>
      </w:r>
      <w:r w:rsidRPr="0043014C">
        <w:rPr>
          <w:rFonts w:ascii="Arial" w:eastAsia="Times New Roman" w:hAnsi="Arial" w:cs="Arial"/>
          <w:sz w:val="24"/>
          <w:szCs w:val="24"/>
          <w:lang w:eastAsia="fr-FR"/>
        </w:rPr>
        <w:t xml:space="preserve">, les utilisateurs doivent faire une demande de </w:t>
      </w:r>
      <w:r w:rsidR="004356AE" w:rsidRPr="0043014C">
        <w:rPr>
          <w:rFonts w:ascii="Arial" w:eastAsia="Times New Roman" w:hAnsi="Arial" w:cs="Arial"/>
          <w:sz w:val="24"/>
          <w:szCs w:val="24"/>
          <w:lang w:eastAsia="fr-FR"/>
        </w:rPr>
        <w:t>présence</w:t>
      </w:r>
      <w:r w:rsidRPr="0043014C">
        <w:rPr>
          <w:rFonts w:ascii="Arial" w:eastAsia="Times New Roman" w:hAnsi="Arial" w:cs="Arial"/>
          <w:sz w:val="24"/>
          <w:szCs w:val="24"/>
          <w:lang w:eastAsia="fr-FR"/>
        </w:rPr>
        <w:t xml:space="preserve"> en horaires </w:t>
      </w:r>
      <w:r w:rsidR="004356AE" w:rsidRPr="0043014C">
        <w:rPr>
          <w:rFonts w:ascii="Arial" w:eastAsia="Times New Roman" w:hAnsi="Arial" w:cs="Arial"/>
          <w:sz w:val="24"/>
          <w:szCs w:val="24"/>
          <w:lang w:eastAsia="fr-FR"/>
        </w:rPr>
        <w:t>décalés</w:t>
      </w:r>
      <w:r w:rsidRPr="0043014C">
        <w:rPr>
          <w:rFonts w:ascii="Arial" w:eastAsia="Times New Roman" w:hAnsi="Arial" w:cs="Arial"/>
          <w:sz w:val="24"/>
          <w:szCs w:val="24"/>
          <w:lang w:eastAsia="fr-FR"/>
        </w:rPr>
        <w:t xml:space="preserve"> et signaler leur </w:t>
      </w:r>
      <w:r w:rsidR="004356AE" w:rsidRPr="0043014C">
        <w:rPr>
          <w:rFonts w:ascii="Arial" w:eastAsia="Times New Roman" w:hAnsi="Arial" w:cs="Arial"/>
          <w:sz w:val="24"/>
          <w:szCs w:val="24"/>
          <w:lang w:eastAsia="fr-FR"/>
        </w:rPr>
        <w:t>présence</w:t>
      </w:r>
      <w:r w:rsidRPr="0043014C">
        <w:rPr>
          <w:rFonts w:ascii="Arial" w:eastAsia="Times New Roman" w:hAnsi="Arial" w:cs="Arial"/>
          <w:sz w:val="24"/>
          <w:szCs w:val="24"/>
          <w:lang w:eastAsia="fr-FR"/>
        </w:rPr>
        <w:t xml:space="preserve"> dans le cahier de </w:t>
      </w:r>
      <w:r w:rsidR="004356AE" w:rsidRPr="0043014C">
        <w:rPr>
          <w:rFonts w:ascii="Arial" w:eastAsia="Times New Roman" w:hAnsi="Arial" w:cs="Arial"/>
          <w:sz w:val="24"/>
          <w:szCs w:val="24"/>
          <w:lang w:eastAsia="fr-FR"/>
        </w:rPr>
        <w:t>dépassement</w:t>
      </w:r>
      <w:r w:rsidRPr="0043014C">
        <w:rPr>
          <w:rFonts w:ascii="Arial" w:eastAsia="Times New Roman" w:hAnsi="Arial" w:cs="Arial"/>
          <w:sz w:val="24"/>
          <w:szCs w:val="24"/>
          <w:lang w:eastAsia="fr-FR"/>
        </w:rPr>
        <w:t xml:space="preserve"> d’horaires, disponible au bureau d’accueil de l’IPNP. </w:t>
      </w:r>
    </w:p>
    <w:p w14:paraId="638F244A" w14:textId="3C98CE4B" w:rsidR="0064192F" w:rsidRDefault="00E93023" w:rsidP="00E93023">
      <w:pPr>
        <w:pStyle w:val="Default"/>
        <w:ind w:left="12" w:firstLine="708"/>
        <w:jc w:val="both"/>
        <w:rPr>
          <w:b/>
          <w:bCs/>
          <w:color w:val="auto"/>
        </w:rPr>
      </w:pPr>
      <w:r>
        <w:rPr>
          <w:b/>
          <w:bCs/>
          <w:color w:val="auto"/>
        </w:rPr>
        <w:t>2.</w:t>
      </w:r>
      <w:r w:rsidR="00AE268C">
        <w:rPr>
          <w:b/>
          <w:bCs/>
          <w:color w:val="auto"/>
        </w:rPr>
        <w:t>4</w:t>
      </w:r>
      <w:r w:rsidR="0064192F" w:rsidRPr="0043014C">
        <w:rPr>
          <w:b/>
          <w:bCs/>
          <w:color w:val="auto"/>
        </w:rPr>
        <w:t xml:space="preserve">. Conditions générales d’utilisation </w:t>
      </w:r>
    </w:p>
    <w:p w14:paraId="04218251" w14:textId="77777777" w:rsidR="0043014C" w:rsidRPr="0043014C" w:rsidRDefault="0043014C" w:rsidP="0043014C">
      <w:pPr>
        <w:pStyle w:val="Default"/>
        <w:jc w:val="both"/>
        <w:rPr>
          <w:color w:val="auto"/>
        </w:rPr>
      </w:pPr>
    </w:p>
    <w:p w14:paraId="7742BBB1" w14:textId="224DCE60" w:rsidR="0064192F" w:rsidRPr="0043014C" w:rsidRDefault="0064192F" w:rsidP="0043014C">
      <w:pPr>
        <w:pStyle w:val="Default"/>
        <w:jc w:val="both"/>
        <w:rPr>
          <w:color w:val="auto"/>
        </w:rPr>
      </w:pPr>
      <w:r w:rsidRPr="0043014C">
        <w:rPr>
          <w:color w:val="auto"/>
        </w:rPr>
        <w:t xml:space="preserve">L’utilisateur s’engage à posséder tous les documents réglementaires qui autorisent l’utilisation de ses animaux, notamment </w:t>
      </w:r>
      <w:r w:rsidR="00AE268C">
        <w:rPr>
          <w:color w:val="auto"/>
        </w:rPr>
        <w:t xml:space="preserve">les formations réglementaires et continues, </w:t>
      </w:r>
      <w:r w:rsidRPr="0043014C">
        <w:rPr>
          <w:color w:val="auto"/>
        </w:rPr>
        <w:t xml:space="preserve">les agréments OGM et l’agrément du comité d’éthique. </w:t>
      </w:r>
    </w:p>
    <w:p w14:paraId="0BE43699" w14:textId="3FB8C319" w:rsidR="0064192F" w:rsidRDefault="0064192F" w:rsidP="0043014C">
      <w:pPr>
        <w:pStyle w:val="Default"/>
        <w:jc w:val="both"/>
        <w:rPr>
          <w:color w:val="auto"/>
        </w:rPr>
      </w:pPr>
      <w:r w:rsidRPr="0043014C">
        <w:rPr>
          <w:color w:val="auto"/>
        </w:rPr>
        <w:t>De plus, une formation pour chaque nouvel entrant à l’animalerie est obligatoire avant toute entrée en zone expérimentale</w:t>
      </w:r>
      <w:r w:rsidR="00111D56" w:rsidRPr="0043014C">
        <w:rPr>
          <w:color w:val="auto"/>
        </w:rPr>
        <w:t>, qui est équipée d’un lecteur de badge</w:t>
      </w:r>
      <w:r w:rsidRPr="0043014C">
        <w:rPr>
          <w:color w:val="auto"/>
        </w:rPr>
        <w:t xml:space="preserve">. La validation de cette formation </w:t>
      </w:r>
      <w:r w:rsidR="00111D56" w:rsidRPr="0043014C">
        <w:rPr>
          <w:color w:val="auto"/>
        </w:rPr>
        <w:t xml:space="preserve">y </w:t>
      </w:r>
      <w:r w:rsidRPr="0043014C">
        <w:rPr>
          <w:color w:val="auto"/>
        </w:rPr>
        <w:t>permettra l’acc</w:t>
      </w:r>
      <w:r w:rsidR="00111D56" w:rsidRPr="0043014C">
        <w:rPr>
          <w:color w:val="auto"/>
        </w:rPr>
        <w:t xml:space="preserve">ès. </w:t>
      </w:r>
    </w:p>
    <w:p w14:paraId="2E217B63" w14:textId="77777777" w:rsidR="00472297" w:rsidRPr="0043014C" w:rsidRDefault="00472297" w:rsidP="0043014C">
      <w:pPr>
        <w:pStyle w:val="Default"/>
        <w:jc w:val="both"/>
        <w:rPr>
          <w:color w:val="auto"/>
        </w:rPr>
      </w:pPr>
    </w:p>
    <w:p w14:paraId="3B66A256" w14:textId="77777777" w:rsidR="005825AB" w:rsidRPr="0043014C" w:rsidRDefault="005825AB" w:rsidP="0043014C">
      <w:pPr>
        <w:pStyle w:val="Default"/>
        <w:jc w:val="both"/>
        <w:rPr>
          <w:color w:val="auto"/>
        </w:rPr>
      </w:pPr>
    </w:p>
    <w:p w14:paraId="6B6E8D1D" w14:textId="4CAA1A0D" w:rsidR="005825AB" w:rsidRPr="00EF22BC" w:rsidRDefault="00EC01B0" w:rsidP="0043014C">
      <w:pPr>
        <w:pStyle w:val="Default"/>
        <w:jc w:val="both"/>
        <w:rPr>
          <w:b/>
          <w:bCs/>
          <w:color w:val="auto"/>
          <w:sz w:val="28"/>
        </w:rPr>
      </w:pPr>
      <w:r w:rsidRPr="00EF22BC">
        <w:rPr>
          <w:b/>
          <w:bCs/>
          <w:color w:val="auto"/>
          <w:sz w:val="28"/>
        </w:rPr>
        <w:t>3</w:t>
      </w:r>
      <w:r w:rsidR="005825AB" w:rsidRPr="00EF22BC">
        <w:rPr>
          <w:b/>
          <w:bCs/>
          <w:color w:val="auto"/>
          <w:sz w:val="28"/>
        </w:rPr>
        <w:t xml:space="preserve">. Systèmes disponibles </w:t>
      </w:r>
    </w:p>
    <w:p w14:paraId="34B63D37" w14:textId="77777777" w:rsidR="0043014C" w:rsidRPr="0043014C" w:rsidRDefault="0043014C" w:rsidP="0043014C">
      <w:pPr>
        <w:pStyle w:val="Default"/>
        <w:jc w:val="both"/>
        <w:rPr>
          <w:color w:val="auto"/>
        </w:rPr>
      </w:pPr>
    </w:p>
    <w:p w14:paraId="0B288381" w14:textId="506F6562" w:rsidR="005825AB" w:rsidRPr="008032A0" w:rsidRDefault="005825AB" w:rsidP="0043014C">
      <w:pPr>
        <w:pStyle w:val="Default"/>
        <w:jc w:val="both"/>
        <w:rPr>
          <w:color w:val="auto"/>
        </w:rPr>
      </w:pPr>
      <w:r w:rsidRPr="008032A0">
        <w:rPr>
          <w:color w:val="auto"/>
        </w:rPr>
        <w:t xml:space="preserve">Au premier étage de l’IPNP, se trouve </w:t>
      </w:r>
      <w:r w:rsidR="008032A0" w:rsidRPr="008032A0">
        <w:rPr>
          <w:color w:val="auto"/>
        </w:rPr>
        <w:t xml:space="preserve">les systèmes dédiés au phénotype comportemental. </w:t>
      </w:r>
    </w:p>
    <w:p w14:paraId="38C1F190" w14:textId="5D5DAD1C" w:rsidR="008032A0" w:rsidRDefault="00E22A12" w:rsidP="008032A0">
      <w:pPr>
        <w:pStyle w:val="NormalWeb"/>
        <w:jc w:val="both"/>
        <w:rPr>
          <w:rFonts w:ascii="Arial" w:hAnsi="Arial" w:cs="Arial"/>
        </w:rPr>
      </w:pPr>
      <w:r>
        <w:rPr>
          <w:rFonts w:ascii="Arial" w:hAnsi="Arial" w:cs="Arial"/>
        </w:rPr>
        <w:lastRenderedPageBreak/>
        <w:t xml:space="preserve">La plateforme est dotée d’une </w:t>
      </w:r>
      <w:r w:rsidRPr="00D34AC2">
        <w:rPr>
          <w:rFonts w:ascii="Arial" w:hAnsi="Arial" w:cs="Arial"/>
        </w:rPr>
        <w:t xml:space="preserve">batterie de tests, complète et innovante, </w:t>
      </w:r>
      <w:r>
        <w:rPr>
          <w:rFonts w:ascii="Arial" w:hAnsi="Arial" w:cs="Arial"/>
        </w:rPr>
        <w:t>permettant</w:t>
      </w:r>
      <w:r w:rsidRPr="00D34AC2">
        <w:rPr>
          <w:rFonts w:ascii="Arial" w:hAnsi="Arial" w:cs="Arial"/>
        </w:rPr>
        <w:t xml:space="preserve"> d’explorer les comportements spontanés (locomotion, exploration), les comportements de type anxieux, les comportements sociaux, et diverses fonctions cognitives (apprentissage, mémoire, </w:t>
      </w:r>
      <w:r w:rsidR="00EA1FBC">
        <w:rPr>
          <w:rFonts w:ascii="Arial" w:hAnsi="Arial" w:cs="Arial"/>
        </w:rPr>
        <w:t xml:space="preserve">motivation, </w:t>
      </w:r>
      <w:r w:rsidRPr="00D34AC2">
        <w:rPr>
          <w:rFonts w:ascii="Arial" w:hAnsi="Arial" w:cs="Arial"/>
        </w:rPr>
        <w:t xml:space="preserve">prise de risque …) chez </w:t>
      </w:r>
      <w:r w:rsidR="00EA1FBC">
        <w:rPr>
          <w:rFonts w:ascii="Arial" w:hAnsi="Arial" w:cs="Arial"/>
        </w:rPr>
        <w:t>les</w:t>
      </w:r>
      <w:r w:rsidRPr="00D34AC2">
        <w:rPr>
          <w:rFonts w:ascii="Arial" w:hAnsi="Arial" w:cs="Arial"/>
        </w:rPr>
        <w:t xml:space="preserve"> modèles d’étude.</w:t>
      </w:r>
      <w:r>
        <w:rPr>
          <w:rFonts w:ascii="Arial" w:hAnsi="Arial" w:cs="Arial"/>
        </w:rPr>
        <w:t xml:space="preserve"> L</w:t>
      </w:r>
      <w:r w:rsidR="00EA1FBC">
        <w:rPr>
          <w:rFonts w:ascii="Arial" w:hAnsi="Arial" w:cs="Arial"/>
        </w:rPr>
        <w:t xml:space="preserve">es </w:t>
      </w:r>
      <w:r w:rsidRPr="00E22A12">
        <w:rPr>
          <w:rFonts w:ascii="Arial" w:hAnsi="Arial" w:cs="Arial"/>
        </w:rPr>
        <w:t>divers dispositifs comportementaux</w:t>
      </w:r>
      <w:r w:rsidR="00EA1FBC">
        <w:rPr>
          <w:rFonts w:ascii="Arial" w:hAnsi="Arial" w:cs="Arial"/>
        </w:rPr>
        <w:t xml:space="preserve"> de la plateforme qui le nécessitent sont</w:t>
      </w:r>
      <w:r w:rsidRPr="00E22A12">
        <w:rPr>
          <w:rFonts w:ascii="Arial" w:hAnsi="Arial" w:cs="Arial"/>
        </w:rPr>
        <w:t xml:space="preserve"> associés </w:t>
      </w:r>
      <w:r>
        <w:rPr>
          <w:rFonts w:ascii="Arial" w:hAnsi="Arial" w:cs="Arial"/>
        </w:rPr>
        <w:t xml:space="preserve">notamment </w:t>
      </w:r>
      <w:r w:rsidRPr="00E22A12">
        <w:rPr>
          <w:rFonts w:ascii="Arial" w:hAnsi="Arial" w:cs="Arial"/>
        </w:rPr>
        <w:t>à des caméras et au logiciel de suivi</w:t>
      </w:r>
      <w:r w:rsidR="00EA1FBC">
        <w:rPr>
          <w:rFonts w:ascii="Arial" w:hAnsi="Arial" w:cs="Arial"/>
        </w:rPr>
        <w:t xml:space="preserve"> vidéo</w:t>
      </w:r>
      <w:r w:rsidRPr="00E22A12">
        <w:rPr>
          <w:rFonts w:ascii="Arial" w:hAnsi="Arial" w:cs="Arial"/>
        </w:rPr>
        <w:t xml:space="preserve"> </w:t>
      </w:r>
      <w:proofErr w:type="spellStart"/>
      <w:r w:rsidRPr="00E22A12">
        <w:rPr>
          <w:rFonts w:ascii="Arial" w:hAnsi="Arial" w:cs="Arial"/>
        </w:rPr>
        <w:t>Viewpoint</w:t>
      </w:r>
      <w:proofErr w:type="spellEnd"/>
      <w:r w:rsidRPr="00E22A12">
        <w:rPr>
          <w:rFonts w:ascii="Arial" w:hAnsi="Arial" w:cs="Arial"/>
        </w:rPr>
        <w:t>.</w:t>
      </w:r>
      <w:r>
        <w:rPr>
          <w:rFonts w:ascii="Arial" w:hAnsi="Arial" w:cs="Arial"/>
        </w:rPr>
        <w:t xml:space="preserve"> </w:t>
      </w:r>
    </w:p>
    <w:p w14:paraId="14B97EE2" w14:textId="59CB3905" w:rsidR="00AE268C" w:rsidRPr="00E93023" w:rsidRDefault="00AE268C" w:rsidP="00EA1FBC">
      <w:pPr>
        <w:spacing w:before="100" w:beforeAutospacing="1" w:after="100" w:afterAutospacing="1" w:line="240" w:lineRule="auto"/>
        <w:jc w:val="both"/>
        <w:rPr>
          <w:rFonts w:ascii="Arial" w:eastAsia="Times New Roman" w:hAnsi="Arial" w:cs="Arial"/>
          <w:b/>
          <w:sz w:val="24"/>
          <w:szCs w:val="24"/>
          <w:lang w:eastAsia="fr-FR"/>
        </w:rPr>
      </w:pPr>
      <w:r w:rsidRPr="00E93023">
        <w:rPr>
          <w:rFonts w:ascii="Arial" w:eastAsia="Times New Roman" w:hAnsi="Arial" w:cs="Arial"/>
          <w:b/>
          <w:sz w:val="24"/>
          <w:szCs w:val="24"/>
          <w:lang w:eastAsia="fr-FR"/>
        </w:rPr>
        <w:t>4 Réservation</w:t>
      </w:r>
    </w:p>
    <w:p w14:paraId="660CD0F7" w14:textId="19A8233C" w:rsidR="00AE268C" w:rsidRPr="009E0168" w:rsidRDefault="009E0168" w:rsidP="009E0168">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différentes pièces et systèmes de la plateforme Phenobrain sont soumis exclusivement </w:t>
      </w:r>
      <w:r w:rsidR="005B1094">
        <w:rPr>
          <w:rFonts w:ascii="Arial" w:eastAsia="Times New Roman" w:hAnsi="Arial" w:cs="Arial"/>
          <w:sz w:val="24"/>
          <w:szCs w:val="24"/>
          <w:lang w:eastAsia="fr-FR"/>
        </w:rPr>
        <w:t xml:space="preserve">et obligatoirement </w:t>
      </w:r>
      <w:r>
        <w:rPr>
          <w:rFonts w:ascii="Arial" w:eastAsia="Times New Roman" w:hAnsi="Arial" w:cs="Arial"/>
          <w:sz w:val="24"/>
          <w:szCs w:val="24"/>
          <w:lang w:eastAsia="fr-FR"/>
        </w:rPr>
        <w:t xml:space="preserve">à la réservation, qui doit s’effectuer via l’intranet de l’IPNP. </w:t>
      </w:r>
    </w:p>
    <w:p w14:paraId="28360D09" w14:textId="5CD470FF" w:rsidR="005825AB" w:rsidRDefault="00EC01B0" w:rsidP="0043014C">
      <w:pPr>
        <w:pStyle w:val="Default"/>
        <w:jc w:val="both"/>
        <w:rPr>
          <w:b/>
          <w:bCs/>
          <w:color w:val="auto"/>
        </w:rPr>
      </w:pPr>
      <w:r w:rsidRPr="0043014C">
        <w:rPr>
          <w:b/>
          <w:bCs/>
          <w:color w:val="auto"/>
        </w:rPr>
        <w:t>5</w:t>
      </w:r>
      <w:r w:rsidR="00E93023">
        <w:rPr>
          <w:b/>
          <w:bCs/>
          <w:color w:val="auto"/>
        </w:rPr>
        <w:t>. Facturation</w:t>
      </w:r>
    </w:p>
    <w:p w14:paraId="5CFFD9A6" w14:textId="77777777" w:rsidR="00E93023" w:rsidRPr="0043014C" w:rsidRDefault="00E93023" w:rsidP="0043014C">
      <w:pPr>
        <w:pStyle w:val="Default"/>
        <w:jc w:val="both"/>
        <w:rPr>
          <w:color w:val="auto"/>
        </w:rPr>
      </w:pPr>
    </w:p>
    <w:p w14:paraId="2D7E3B63" w14:textId="4361043D" w:rsidR="00C15D74" w:rsidRDefault="005825AB" w:rsidP="0043014C">
      <w:pPr>
        <w:pStyle w:val="Default"/>
        <w:jc w:val="both"/>
        <w:rPr>
          <w:color w:val="auto"/>
        </w:rPr>
      </w:pPr>
      <w:r w:rsidRPr="0043014C">
        <w:rPr>
          <w:color w:val="auto"/>
        </w:rPr>
        <w:t>L</w:t>
      </w:r>
      <w:r w:rsidR="00163327">
        <w:rPr>
          <w:color w:val="auto"/>
        </w:rPr>
        <w:t xml:space="preserve">a facturation s’effectue </w:t>
      </w:r>
      <w:r w:rsidR="00C15D74">
        <w:rPr>
          <w:color w:val="auto"/>
        </w:rPr>
        <w:t>par</w:t>
      </w:r>
      <w:r w:rsidR="00163327">
        <w:rPr>
          <w:color w:val="auto"/>
        </w:rPr>
        <w:t xml:space="preserve"> trimestre. Pour les utilisateurs internes à l’IPNP, elle est établie pour chacune des équipes utilisatrices avec le détail des </w:t>
      </w:r>
      <w:r w:rsidR="00C15D74">
        <w:rPr>
          <w:color w:val="auto"/>
        </w:rPr>
        <w:t>prestations</w:t>
      </w:r>
      <w:r w:rsidR="00163327">
        <w:rPr>
          <w:color w:val="auto"/>
        </w:rPr>
        <w:t xml:space="preserve"> pour chacun des utilisateurs. </w:t>
      </w:r>
      <w:r w:rsidR="00C15D74">
        <w:rPr>
          <w:color w:val="auto"/>
        </w:rPr>
        <w:t xml:space="preserve">Les prestations </w:t>
      </w:r>
      <w:r w:rsidR="000E7BE2">
        <w:rPr>
          <w:color w:val="auto"/>
        </w:rPr>
        <w:t xml:space="preserve">de service </w:t>
      </w:r>
      <w:r w:rsidR="00222E46">
        <w:rPr>
          <w:color w:val="auto"/>
        </w:rPr>
        <w:t>facturées par la plateforme sont composées</w:t>
      </w:r>
      <w:r w:rsidR="000E7BE2">
        <w:rPr>
          <w:color w:val="auto"/>
        </w:rPr>
        <w:t xml:space="preserve"> de</w:t>
      </w:r>
      <w:r w:rsidR="00222E46">
        <w:rPr>
          <w:color w:val="auto"/>
        </w:rPr>
        <w:t xml:space="preserve"> trois formules</w:t>
      </w:r>
      <w:r w:rsidR="000E7BE2">
        <w:rPr>
          <w:color w:val="auto"/>
        </w:rPr>
        <w:t>/forfaits</w:t>
      </w:r>
      <w:r w:rsidR="00222E46">
        <w:rPr>
          <w:color w:val="auto"/>
        </w:rPr>
        <w:t> :</w:t>
      </w:r>
    </w:p>
    <w:p w14:paraId="7BEC803B" w14:textId="77777777" w:rsidR="000E7BE2" w:rsidRDefault="000E7BE2" w:rsidP="0043014C">
      <w:pPr>
        <w:pStyle w:val="Default"/>
        <w:jc w:val="both"/>
        <w:rPr>
          <w:color w:val="auto"/>
        </w:rPr>
      </w:pPr>
    </w:p>
    <w:p w14:paraId="0E1800D0" w14:textId="19CC5769" w:rsidR="00222E46" w:rsidRDefault="00222E46" w:rsidP="00222E46">
      <w:pPr>
        <w:pStyle w:val="Default"/>
        <w:numPr>
          <w:ilvl w:val="0"/>
          <w:numId w:val="4"/>
        </w:numPr>
        <w:jc w:val="both"/>
        <w:rPr>
          <w:color w:val="auto"/>
        </w:rPr>
      </w:pPr>
      <w:r>
        <w:rPr>
          <w:color w:val="auto"/>
        </w:rPr>
        <w:t xml:space="preserve">En autonomie : l’utilisateur </w:t>
      </w:r>
      <w:r w:rsidR="00B24379">
        <w:rPr>
          <w:color w:val="auto"/>
        </w:rPr>
        <w:t>réalise</w:t>
      </w:r>
      <w:r>
        <w:rPr>
          <w:color w:val="auto"/>
        </w:rPr>
        <w:t xml:space="preserve"> lui-même</w:t>
      </w:r>
      <w:r w:rsidR="00B24379">
        <w:rPr>
          <w:color w:val="auto"/>
        </w:rPr>
        <w:t xml:space="preserve"> </w:t>
      </w:r>
      <w:r>
        <w:rPr>
          <w:color w:val="auto"/>
        </w:rPr>
        <w:t>son expérimentation</w:t>
      </w:r>
      <w:r w:rsidR="000E7BE2">
        <w:rPr>
          <w:color w:val="auto"/>
        </w:rPr>
        <w:t xml:space="preserve"> (</w:t>
      </w:r>
      <w:r>
        <w:rPr>
          <w:color w:val="auto"/>
        </w:rPr>
        <w:t xml:space="preserve">le coût correspond </w:t>
      </w:r>
      <w:r w:rsidR="000E7BE2">
        <w:rPr>
          <w:color w:val="auto"/>
        </w:rPr>
        <w:t xml:space="preserve">donc </w:t>
      </w:r>
      <w:r>
        <w:rPr>
          <w:color w:val="auto"/>
        </w:rPr>
        <w:t>à la réservation et à l’utilisation de la pièce et du système</w:t>
      </w:r>
      <w:r w:rsidR="000E7BE2">
        <w:rPr>
          <w:color w:val="auto"/>
        </w:rPr>
        <w:t>)</w:t>
      </w:r>
    </w:p>
    <w:p w14:paraId="38C577A9" w14:textId="4FFCECF2" w:rsidR="000E7BE2" w:rsidRPr="000E7BE2" w:rsidRDefault="00222E46" w:rsidP="000E7BE2">
      <w:pPr>
        <w:pStyle w:val="Default"/>
        <w:numPr>
          <w:ilvl w:val="0"/>
          <w:numId w:val="4"/>
        </w:numPr>
        <w:jc w:val="both"/>
        <w:rPr>
          <w:color w:val="auto"/>
        </w:rPr>
      </w:pPr>
      <w:r>
        <w:rPr>
          <w:color w:val="auto"/>
        </w:rPr>
        <w:t>Formation</w:t>
      </w:r>
      <w:r w:rsidR="000E7BE2">
        <w:rPr>
          <w:color w:val="auto"/>
        </w:rPr>
        <w:t>/Assistance avec</w:t>
      </w:r>
      <w:r>
        <w:rPr>
          <w:color w:val="auto"/>
        </w:rPr>
        <w:t xml:space="preserve"> ingénieur : l’utilisateur </w:t>
      </w:r>
      <w:r w:rsidR="000E7BE2">
        <w:rPr>
          <w:color w:val="auto"/>
        </w:rPr>
        <w:t>demande à être formé et/ou assist</w:t>
      </w:r>
      <w:r w:rsidR="00B24379">
        <w:rPr>
          <w:color w:val="auto"/>
        </w:rPr>
        <w:t>é</w:t>
      </w:r>
      <w:r w:rsidR="000E7BE2">
        <w:rPr>
          <w:color w:val="auto"/>
        </w:rPr>
        <w:t xml:space="preserve"> de l’ingénieur de la plateforme lors de son expérimentation (le coût intègre la réservation, l’utilisation de la pièce et du système et le service ingénieur)</w:t>
      </w:r>
    </w:p>
    <w:p w14:paraId="48C56498" w14:textId="239D1FE1" w:rsidR="00222E46" w:rsidRDefault="000E7BE2" w:rsidP="00222E46">
      <w:pPr>
        <w:pStyle w:val="Default"/>
        <w:numPr>
          <w:ilvl w:val="0"/>
          <w:numId w:val="4"/>
        </w:numPr>
        <w:jc w:val="both"/>
        <w:rPr>
          <w:color w:val="auto"/>
        </w:rPr>
      </w:pPr>
      <w:r>
        <w:rPr>
          <w:color w:val="auto"/>
        </w:rPr>
        <w:t>Service ingénieur : l’utilisateur</w:t>
      </w:r>
      <w:r w:rsidR="00B24379">
        <w:rPr>
          <w:color w:val="auto"/>
        </w:rPr>
        <w:t xml:space="preserve"> </w:t>
      </w:r>
      <w:r>
        <w:rPr>
          <w:color w:val="auto"/>
        </w:rPr>
        <w:t>demand</w:t>
      </w:r>
      <w:r w:rsidR="00B24379">
        <w:rPr>
          <w:color w:val="auto"/>
        </w:rPr>
        <w:t>e</w:t>
      </w:r>
      <w:r>
        <w:rPr>
          <w:color w:val="auto"/>
        </w:rPr>
        <w:t xml:space="preserve"> à ce que l’intégralité de l’expérimentation soit réalisée par l’ingénieur de la plateforme (le coût intègre la réservation, l’utilisation de la pièce et du système et le service ingénieur)</w:t>
      </w:r>
    </w:p>
    <w:p w14:paraId="28C908BD" w14:textId="77777777" w:rsidR="000E7BE2" w:rsidRDefault="000E7BE2" w:rsidP="000E7BE2">
      <w:pPr>
        <w:pStyle w:val="Default"/>
        <w:jc w:val="both"/>
        <w:rPr>
          <w:color w:val="auto"/>
        </w:rPr>
      </w:pPr>
    </w:p>
    <w:p w14:paraId="0E6766C2" w14:textId="73ABF590" w:rsidR="00222E46" w:rsidRDefault="00163327" w:rsidP="00222E46">
      <w:pPr>
        <w:pStyle w:val="Default"/>
        <w:jc w:val="both"/>
        <w:rPr>
          <w:color w:val="auto"/>
        </w:rPr>
      </w:pPr>
      <w:r>
        <w:rPr>
          <w:color w:val="auto"/>
        </w:rPr>
        <w:t xml:space="preserve">Le calcul </w:t>
      </w:r>
      <w:r w:rsidR="00222E46">
        <w:rPr>
          <w:color w:val="auto"/>
        </w:rPr>
        <w:t xml:space="preserve">des factures </w:t>
      </w:r>
      <w:r>
        <w:rPr>
          <w:color w:val="auto"/>
        </w:rPr>
        <w:t xml:space="preserve">repose sur le planning de réservation et s’effectue selon la tarification en vigueur </w:t>
      </w:r>
      <w:r w:rsidR="005825AB" w:rsidRPr="0043014C">
        <w:rPr>
          <w:color w:val="auto"/>
        </w:rPr>
        <w:t xml:space="preserve">disponible sur le </w:t>
      </w:r>
      <w:r w:rsidR="00EA1FBC">
        <w:rPr>
          <w:color w:val="auto"/>
        </w:rPr>
        <w:t>s</w:t>
      </w:r>
      <w:r w:rsidR="005825AB" w:rsidRPr="0043014C">
        <w:rPr>
          <w:color w:val="auto"/>
        </w:rPr>
        <w:t>ite interne</w:t>
      </w:r>
      <w:r w:rsidR="00EA1FBC">
        <w:rPr>
          <w:color w:val="auto"/>
        </w:rPr>
        <w:t>t</w:t>
      </w:r>
      <w:r w:rsidR="005825AB" w:rsidRPr="0043014C">
        <w:rPr>
          <w:color w:val="auto"/>
        </w:rPr>
        <w:t xml:space="preserve"> de l'IPNP</w:t>
      </w:r>
      <w:r w:rsidR="00885E8A">
        <w:rPr>
          <w:color w:val="auto"/>
        </w:rPr>
        <w:t>.</w:t>
      </w:r>
      <w:r w:rsidR="005825AB" w:rsidRPr="0043014C">
        <w:rPr>
          <w:color w:val="auto"/>
        </w:rPr>
        <w:t xml:space="preserve"> </w:t>
      </w:r>
      <w:r w:rsidR="00222E46">
        <w:rPr>
          <w:color w:val="auto"/>
        </w:rPr>
        <w:t xml:space="preserve">Les tarifs des prestations sont calculés et fixés chaque année en fonction des coûts de fonctionnement de la plateforme et soumis à validation par la direction </w:t>
      </w:r>
      <w:r w:rsidR="00B24379">
        <w:rPr>
          <w:color w:val="auto"/>
        </w:rPr>
        <w:t xml:space="preserve">de l’IPNP </w:t>
      </w:r>
      <w:r w:rsidR="00222E46">
        <w:rPr>
          <w:color w:val="auto"/>
        </w:rPr>
        <w:t>et l’Inserm.</w:t>
      </w:r>
    </w:p>
    <w:p w14:paraId="3C9EDC4D" w14:textId="30564E6A" w:rsidR="005825AB" w:rsidRPr="0043014C" w:rsidRDefault="005825AB" w:rsidP="0043014C">
      <w:pPr>
        <w:pStyle w:val="Default"/>
        <w:jc w:val="both"/>
        <w:rPr>
          <w:color w:val="auto"/>
        </w:rPr>
      </w:pPr>
    </w:p>
    <w:p w14:paraId="139B6669" w14:textId="77777777" w:rsidR="009859B4" w:rsidRPr="0043014C" w:rsidRDefault="009859B4" w:rsidP="0043014C">
      <w:pPr>
        <w:pStyle w:val="Default"/>
        <w:jc w:val="both"/>
        <w:rPr>
          <w:color w:val="auto"/>
        </w:rPr>
      </w:pPr>
    </w:p>
    <w:p w14:paraId="35763B22" w14:textId="7768ABBC" w:rsidR="005825AB" w:rsidRPr="00EF22BC" w:rsidRDefault="00EC01B0" w:rsidP="0043014C">
      <w:pPr>
        <w:pStyle w:val="Default"/>
        <w:jc w:val="both"/>
        <w:rPr>
          <w:b/>
          <w:bCs/>
          <w:color w:val="auto"/>
          <w:sz w:val="28"/>
        </w:rPr>
      </w:pPr>
      <w:r w:rsidRPr="00EF22BC">
        <w:rPr>
          <w:b/>
          <w:bCs/>
          <w:color w:val="auto"/>
          <w:sz w:val="28"/>
        </w:rPr>
        <w:t>6</w:t>
      </w:r>
      <w:r w:rsidR="005825AB" w:rsidRPr="00EF22BC">
        <w:rPr>
          <w:b/>
          <w:bCs/>
          <w:color w:val="auto"/>
          <w:sz w:val="28"/>
        </w:rPr>
        <w:t>. Procédure de</w:t>
      </w:r>
      <w:r w:rsidR="00383035" w:rsidRPr="00EF22BC">
        <w:rPr>
          <w:b/>
          <w:bCs/>
          <w:color w:val="auto"/>
          <w:sz w:val="28"/>
        </w:rPr>
        <w:t xml:space="preserve"> </w:t>
      </w:r>
      <w:r w:rsidR="00885E8A" w:rsidRPr="00EF22BC">
        <w:rPr>
          <w:b/>
          <w:bCs/>
          <w:color w:val="auto"/>
          <w:sz w:val="28"/>
        </w:rPr>
        <w:t>s</w:t>
      </w:r>
      <w:r w:rsidR="00383035" w:rsidRPr="00EF22BC">
        <w:rPr>
          <w:b/>
          <w:bCs/>
          <w:color w:val="auto"/>
          <w:sz w:val="28"/>
        </w:rPr>
        <w:t xml:space="preserve">ervices et </w:t>
      </w:r>
      <w:r w:rsidR="00885E8A" w:rsidRPr="00EF22BC">
        <w:rPr>
          <w:b/>
          <w:bCs/>
          <w:color w:val="auto"/>
          <w:sz w:val="28"/>
        </w:rPr>
        <w:t>de f</w:t>
      </w:r>
      <w:r w:rsidR="005825AB" w:rsidRPr="00EF22BC">
        <w:rPr>
          <w:b/>
          <w:bCs/>
          <w:color w:val="auto"/>
          <w:sz w:val="28"/>
        </w:rPr>
        <w:t xml:space="preserve">ormation </w:t>
      </w:r>
    </w:p>
    <w:p w14:paraId="122C06E0" w14:textId="77777777" w:rsidR="00885E8A" w:rsidRPr="0043014C" w:rsidRDefault="00885E8A" w:rsidP="0043014C">
      <w:pPr>
        <w:pStyle w:val="Default"/>
        <w:jc w:val="both"/>
        <w:rPr>
          <w:color w:val="auto"/>
        </w:rPr>
      </w:pPr>
    </w:p>
    <w:p w14:paraId="13C753EE" w14:textId="2642921D" w:rsidR="005825AB" w:rsidRDefault="00EC01B0" w:rsidP="0043014C">
      <w:pPr>
        <w:pStyle w:val="Default"/>
        <w:ind w:left="708" w:firstLine="708"/>
        <w:jc w:val="both"/>
        <w:rPr>
          <w:b/>
          <w:bCs/>
          <w:color w:val="auto"/>
        </w:rPr>
      </w:pPr>
      <w:r w:rsidRPr="0043014C">
        <w:rPr>
          <w:b/>
          <w:bCs/>
          <w:color w:val="auto"/>
        </w:rPr>
        <w:t>6</w:t>
      </w:r>
      <w:r w:rsidR="005825AB" w:rsidRPr="0043014C">
        <w:rPr>
          <w:b/>
          <w:bCs/>
          <w:color w:val="auto"/>
        </w:rPr>
        <w:t xml:space="preserve">.1. Informations générales </w:t>
      </w:r>
    </w:p>
    <w:p w14:paraId="62EC3448" w14:textId="77777777" w:rsidR="00E93023" w:rsidRPr="0043014C" w:rsidRDefault="00E93023" w:rsidP="0043014C">
      <w:pPr>
        <w:pStyle w:val="Default"/>
        <w:ind w:left="708" w:firstLine="708"/>
        <w:jc w:val="both"/>
        <w:rPr>
          <w:color w:val="auto"/>
        </w:rPr>
      </w:pPr>
    </w:p>
    <w:p w14:paraId="60EB9D5D" w14:textId="45C38085" w:rsidR="005825AB" w:rsidRPr="0043014C" w:rsidRDefault="005825AB" w:rsidP="0043014C">
      <w:pPr>
        <w:pStyle w:val="Default"/>
        <w:jc w:val="both"/>
        <w:rPr>
          <w:color w:val="auto"/>
        </w:rPr>
      </w:pPr>
      <w:r w:rsidRPr="0043014C">
        <w:rPr>
          <w:color w:val="auto"/>
        </w:rPr>
        <w:t xml:space="preserve">Au préalable de </w:t>
      </w:r>
      <w:r w:rsidR="00FE5EE9" w:rsidRPr="0043014C">
        <w:rPr>
          <w:color w:val="auto"/>
        </w:rPr>
        <w:t>tous</w:t>
      </w:r>
      <w:r w:rsidR="00383035" w:rsidRPr="0043014C">
        <w:rPr>
          <w:color w:val="auto"/>
        </w:rPr>
        <w:t xml:space="preserve"> services et de </w:t>
      </w:r>
      <w:r w:rsidRPr="0043014C">
        <w:rPr>
          <w:color w:val="auto"/>
        </w:rPr>
        <w:t>toute formation,</w:t>
      </w:r>
      <w:r w:rsidR="003C7015" w:rsidRPr="0043014C">
        <w:rPr>
          <w:color w:val="auto"/>
        </w:rPr>
        <w:t xml:space="preserve"> une demande doit être faite via la fiche projet</w:t>
      </w:r>
      <w:r w:rsidR="00B91F93">
        <w:rPr>
          <w:color w:val="auto"/>
        </w:rPr>
        <w:t xml:space="preserve"> – demande de service pour la plateforme Phenobrain</w:t>
      </w:r>
      <w:r w:rsidR="003C7015" w:rsidRPr="0043014C">
        <w:rPr>
          <w:color w:val="auto"/>
        </w:rPr>
        <w:t>. L</w:t>
      </w:r>
      <w:r w:rsidRPr="0043014C">
        <w:rPr>
          <w:color w:val="auto"/>
        </w:rPr>
        <w:t xml:space="preserve">a charte </w:t>
      </w:r>
      <w:r w:rsidR="00FE5EE9" w:rsidRPr="0043014C">
        <w:rPr>
          <w:color w:val="auto"/>
        </w:rPr>
        <w:t xml:space="preserve">d’utilisation de la plateforme </w:t>
      </w:r>
      <w:r w:rsidRPr="0043014C">
        <w:rPr>
          <w:color w:val="auto"/>
        </w:rPr>
        <w:t xml:space="preserve">devra être </w:t>
      </w:r>
      <w:r w:rsidR="003C7015" w:rsidRPr="0043014C">
        <w:rPr>
          <w:color w:val="auto"/>
        </w:rPr>
        <w:t>co-</w:t>
      </w:r>
      <w:r w:rsidRPr="0043014C">
        <w:rPr>
          <w:color w:val="auto"/>
        </w:rPr>
        <w:t>signée par l’utilisateur</w:t>
      </w:r>
      <w:r w:rsidR="003C7015" w:rsidRPr="0043014C">
        <w:rPr>
          <w:color w:val="auto"/>
        </w:rPr>
        <w:t xml:space="preserve"> et son responsable d’équipe</w:t>
      </w:r>
      <w:r w:rsidRPr="0043014C">
        <w:rPr>
          <w:color w:val="auto"/>
        </w:rPr>
        <w:t>.</w:t>
      </w:r>
      <w:r w:rsidR="00FE5EE9" w:rsidRPr="0043014C">
        <w:rPr>
          <w:color w:val="auto"/>
        </w:rPr>
        <w:t xml:space="preserve"> </w:t>
      </w:r>
      <w:r w:rsidR="003C7015" w:rsidRPr="0043014C">
        <w:rPr>
          <w:color w:val="auto"/>
        </w:rPr>
        <w:t>Si</w:t>
      </w:r>
      <w:r w:rsidRPr="0043014C">
        <w:rPr>
          <w:color w:val="auto"/>
        </w:rPr>
        <w:t xml:space="preserve"> un membre d’une équipe est responsable d’une « casse » de matériel de la plateforme, l’équipe en question devra payer le prix nécessaire à sa remise en état. </w:t>
      </w:r>
    </w:p>
    <w:p w14:paraId="4A00D2B3" w14:textId="0DE644E6" w:rsidR="005825AB" w:rsidRPr="0043014C" w:rsidRDefault="005825AB" w:rsidP="0043014C">
      <w:pPr>
        <w:pStyle w:val="Default"/>
        <w:jc w:val="both"/>
        <w:rPr>
          <w:color w:val="auto"/>
        </w:rPr>
      </w:pPr>
      <w:r w:rsidRPr="0043014C">
        <w:rPr>
          <w:color w:val="auto"/>
        </w:rPr>
        <w:lastRenderedPageBreak/>
        <w:t xml:space="preserve">Afin de s’assurer de la bonne utilisation des systèmes, il est recommandé de procéder à la formation seulement une fois votre projet de recherche clairement défini. </w:t>
      </w:r>
    </w:p>
    <w:p w14:paraId="1C9FF5AC" w14:textId="1E1C2FC3" w:rsidR="005825AB" w:rsidRPr="0043014C" w:rsidRDefault="005825AB" w:rsidP="0043014C">
      <w:pPr>
        <w:pStyle w:val="Default"/>
        <w:jc w:val="both"/>
        <w:rPr>
          <w:color w:val="auto"/>
        </w:rPr>
      </w:pPr>
      <w:r w:rsidRPr="0043014C">
        <w:rPr>
          <w:color w:val="auto"/>
        </w:rPr>
        <w:t xml:space="preserve">La formation sera facturée au prix </w:t>
      </w:r>
      <w:r w:rsidR="005B1094">
        <w:rPr>
          <w:color w:val="auto"/>
        </w:rPr>
        <w:t>du forfait « assistance avec ingénieur » pour</w:t>
      </w:r>
      <w:r w:rsidRPr="0043014C">
        <w:rPr>
          <w:color w:val="auto"/>
        </w:rPr>
        <w:t xml:space="preserve"> </w:t>
      </w:r>
      <w:r w:rsidR="004E0332">
        <w:rPr>
          <w:color w:val="auto"/>
        </w:rPr>
        <w:t xml:space="preserve">le </w:t>
      </w:r>
      <w:r w:rsidRPr="0043014C">
        <w:rPr>
          <w:color w:val="auto"/>
        </w:rPr>
        <w:t xml:space="preserve">système en question. </w:t>
      </w:r>
    </w:p>
    <w:p w14:paraId="3FA07664" w14:textId="03D3DBFE" w:rsidR="005825AB" w:rsidRPr="0043014C" w:rsidRDefault="005825AB" w:rsidP="0043014C">
      <w:pPr>
        <w:pStyle w:val="Default"/>
        <w:jc w:val="both"/>
        <w:rPr>
          <w:color w:val="auto"/>
        </w:rPr>
      </w:pPr>
      <w:r w:rsidRPr="0043014C">
        <w:rPr>
          <w:color w:val="auto"/>
        </w:rPr>
        <w:t>Les utilisateurs sont invités à contacter la plateforme afin de s’assurer de la compatibilité de leurs expériences avec le matériel</w:t>
      </w:r>
      <w:r w:rsidR="003C7015" w:rsidRPr="0043014C">
        <w:rPr>
          <w:color w:val="auto"/>
        </w:rPr>
        <w:t xml:space="preserve"> de la plateforme</w:t>
      </w:r>
      <w:r w:rsidRPr="0043014C">
        <w:rPr>
          <w:color w:val="auto"/>
        </w:rPr>
        <w:t xml:space="preserve">. </w:t>
      </w:r>
    </w:p>
    <w:p w14:paraId="0EDDF87E" w14:textId="77777777" w:rsidR="004356AE" w:rsidRPr="0043014C" w:rsidRDefault="004356AE" w:rsidP="0043014C">
      <w:pPr>
        <w:pStyle w:val="Default"/>
        <w:jc w:val="both"/>
        <w:rPr>
          <w:color w:val="auto"/>
        </w:rPr>
      </w:pPr>
    </w:p>
    <w:p w14:paraId="0A5F7AB2" w14:textId="340DEEEA" w:rsidR="005825AB" w:rsidRDefault="00EC01B0" w:rsidP="0043014C">
      <w:pPr>
        <w:pStyle w:val="Default"/>
        <w:ind w:left="708" w:firstLine="708"/>
        <w:jc w:val="both"/>
        <w:rPr>
          <w:b/>
          <w:bCs/>
          <w:color w:val="auto"/>
        </w:rPr>
      </w:pPr>
      <w:r w:rsidRPr="0043014C">
        <w:rPr>
          <w:b/>
          <w:bCs/>
          <w:color w:val="auto"/>
        </w:rPr>
        <w:t>6</w:t>
      </w:r>
      <w:r w:rsidR="005825AB" w:rsidRPr="0043014C">
        <w:rPr>
          <w:b/>
          <w:bCs/>
          <w:color w:val="auto"/>
        </w:rPr>
        <w:t xml:space="preserve">.2. </w:t>
      </w:r>
      <w:r w:rsidR="003C7015" w:rsidRPr="0043014C">
        <w:rPr>
          <w:b/>
          <w:bCs/>
          <w:color w:val="auto"/>
        </w:rPr>
        <w:t>Demande</w:t>
      </w:r>
      <w:r w:rsidR="005825AB" w:rsidRPr="0043014C">
        <w:rPr>
          <w:b/>
          <w:bCs/>
          <w:color w:val="auto"/>
        </w:rPr>
        <w:t xml:space="preserve"> de formation</w:t>
      </w:r>
      <w:r w:rsidR="00FE5EE9" w:rsidRPr="0043014C">
        <w:rPr>
          <w:b/>
          <w:bCs/>
          <w:color w:val="auto"/>
        </w:rPr>
        <w:t xml:space="preserve"> ou de services</w:t>
      </w:r>
      <w:r w:rsidR="005825AB" w:rsidRPr="0043014C">
        <w:rPr>
          <w:b/>
          <w:bCs/>
          <w:color w:val="auto"/>
        </w:rPr>
        <w:t xml:space="preserve">  </w:t>
      </w:r>
    </w:p>
    <w:p w14:paraId="4FCE280E" w14:textId="77777777" w:rsidR="00E93023" w:rsidRPr="0043014C" w:rsidRDefault="00E93023" w:rsidP="0043014C">
      <w:pPr>
        <w:pStyle w:val="Default"/>
        <w:ind w:left="708" w:firstLine="708"/>
        <w:jc w:val="both"/>
        <w:rPr>
          <w:color w:val="auto"/>
        </w:rPr>
      </w:pPr>
    </w:p>
    <w:p w14:paraId="7436DB1D" w14:textId="1F83FF3F" w:rsidR="003C7015" w:rsidRPr="0043014C" w:rsidRDefault="005825AB" w:rsidP="0043014C">
      <w:pPr>
        <w:pStyle w:val="Default"/>
        <w:jc w:val="both"/>
        <w:rPr>
          <w:color w:val="auto"/>
        </w:rPr>
      </w:pPr>
      <w:r w:rsidRPr="0043014C">
        <w:rPr>
          <w:color w:val="auto"/>
        </w:rPr>
        <w:t>Pour toute demande de formation</w:t>
      </w:r>
      <w:r w:rsidR="00FE5EE9" w:rsidRPr="0043014C">
        <w:rPr>
          <w:color w:val="auto"/>
        </w:rPr>
        <w:t xml:space="preserve"> ou de services</w:t>
      </w:r>
      <w:r w:rsidR="003C7015" w:rsidRPr="0043014C">
        <w:rPr>
          <w:color w:val="auto"/>
        </w:rPr>
        <w:t xml:space="preserve"> : </w:t>
      </w:r>
    </w:p>
    <w:p w14:paraId="25E3E02A" w14:textId="77777777" w:rsidR="00EC01B0" w:rsidRPr="0043014C" w:rsidRDefault="00EC01B0" w:rsidP="0043014C">
      <w:pPr>
        <w:pStyle w:val="Default"/>
        <w:jc w:val="both"/>
        <w:rPr>
          <w:color w:val="auto"/>
        </w:rPr>
      </w:pPr>
    </w:p>
    <w:p w14:paraId="6449A7B3" w14:textId="5F0D1A30" w:rsidR="00EC01B0" w:rsidRPr="0043014C" w:rsidRDefault="003C7015" w:rsidP="0043014C">
      <w:pPr>
        <w:pStyle w:val="Default"/>
        <w:jc w:val="both"/>
        <w:rPr>
          <w:color w:val="auto"/>
        </w:rPr>
      </w:pPr>
      <w:r w:rsidRPr="0043014C">
        <w:rPr>
          <w:color w:val="auto"/>
        </w:rPr>
        <w:t>Accéder au formulaire « Fiche projet</w:t>
      </w:r>
      <w:r w:rsidR="00B91F93">
        <w:rPr>
          <w:color w:val="auto"/>
        </w:rPr>
        <w:t xml:space="preserve"> – demande de service</w:t>
      </w:r>
      <w:r w:rsidRPr="0043014C">
        <w:rPr>
          <w:color w:val="auto"/>
        </w:rPr>
        <w:t xml:space="preserve"> » disponible sur le site intranet de l’IPNP. </w:t>
      </w:r>
    </w:p>
    <w:p w14:paraId="1896F3C4" w14:textId="77777777" w:rsidR="00EC01B0" w:rsidRPr="0043014C" w:rsidRDefault="00EC01B0" w:rsidP="0043014C">
      <w:pPr>
        <w:pStyle w:val="Default"/>
        <w:jc w:val="both"/>
        <w:rPr>
          <w:color w:val="auto"/>
        </w:rPr>
      </w:pPr>
    </w:p>
    <w:p w14:paraId="0F34688E" w14:textId="07957909" w:rsidR="00EC01B0" w:rsidRPr="0043014C" w:rsidRDefault="003C7015" w:rsidP="0043014C">
      <w:pPr>
        <w:pStyle w:val="Default"/>
        <w:jc w:val="both"/>
        <w:rPr>
          <w:color w:val="auto"/>
        </w:rPr>
      </w:pPr>
      <w:r w:rsidRPr="0043014C">
        <w:rPr>
          <w:color w:val="auto"/>
        </w:rPr>
        <w:t>Une fois la fiche projet soigneusement remplie</w:t>
      </w:r>
      <w:r w:rsidR="00B91F93">
        <w:rPr>
          <w:color w:val="auto"/>
        </w:rPr>
        <w:t xml:space="preserve"> et signée, elle devra être</w:t>
      </w:r>
      <w:r w:rsidRPr="0043014C">
        <w:rPr>
          <w:color w:val="auto"/>
        </w:rPr>
        <w:t xml:space="preserve"> soumis</w:t>
      </w:r>
      <w:r w:rsidR="00B91F93">
        <w:rPr>
          <w:color w:val="auto"/>
        </w:rPr>
        <w:t>e</w:t>
      </w:r>
      <w:r w:rsidRPr="0043014C">
        <w:rPr>
          <w:color w:val="auto"/>
        </w:rPr>
        <w:t xml:space="preserve"> </w:t>
      </w:r>
      <w:bookmarkStart w:id="0" w:name="_Hlk117246716"/>
      <w:r w:rsidR="00B91F93">
        <w:rPr>
          <w:color w:val="auto"/>
        </w:rPr>
        <w:t xml:space="preserve">aux responsables de la plateforme </w:t>
      </w:r>
      <w:bookmarkEnd w:id="0"/>
      <w:r w:rsidR="00B91F93">
        <w:rPr>
          <w:color w:val="auto"/>
        </w:rPr>
        <w:t xml:space="preserve">ou </w:t>
      </w:r>
      <w:r w:rsidRPr="0043014C">
        <w:rPr>
          <w:color w:val="auto"/>
        </w:rPr>
        <w:t xml:space="preserve">via l’adresse </w:t>
      </w:r>
      <w:r w:rsidRPr="00B91F93">
        <w:rPr>
          <w:color w:val="auto"/>
        </w:rPr>
        <w:t xml:space="preserve">générique </w:t>
      </w:r>
      <w:hyperlink r:id="rId8" w:history="1">
        <w:r w:rsidRPr="00B91F93">
          <w:rPr>
            <w:rStyle w:val="Lienhypertexte"/>
            <w:color w:val="auto"/>
          </w:rPr>
          <w:t>phenobrain.ipnp@inserm.fr</w:t>
        </w:r>
      </w:hyperlink>
      <w:r w:rsidR="00B91F93">
        <w:rPr>
          <w:color w:val="auto"/>
        </w:rPr>
        <w:t>.</w:t>
      </w:r>
      <w:r w:rsidRPr="00B91F93">
        <w:rPr>
          <w:color w:val="auto"/>
        </w:rPr>
        <w:t xml:space="preserve"> </w:t>
      </w:r>
      <w:r w:rsidR="00B91F93" w:rsidRPr="0043014C">
        <w:rPr>
          <w:color w:val="auto"/>
        </w:rPr>
        <w:t>Votre</w:t>
      </w:r>
      <w:r w:rsidRPr="0043014C">
        <w:rPr>
          <w:color w:val="auto"/>
        </w:rPr>
        <w:t xml:space="preserve"> demande sera traitée dans les meilleurs délais</w:t>
      </w:r>
      <w:r w:rsidR="00B91F93">
        <w:rPr>
          <w:color w:val="auto"/>
        </w:rPr>
        <w:t xml:space="preserve"> et v</w:t>
      </w:r>
      <w:r w:rsidRPr="0043014C">
        <w:rPr>
          <w:color w:val="auto"/>
        </w:rPr>
        <w:t xml:space="preserve">ous recevrez un email de confirmation </w:t>
      </w:r>
      <w:r w:rsidR="00B91F93">
        <w:rPr>
          <w:color w:val="auto"/>
        </w:rPr>
        <w:t>contenant la fiche projet approuvée, référencée et complétée au besoin par la plateforme, accompagné d’un devis relatif à la demande de prestation ainsi qu’</w:t>
      </w:r>
      <w:r w:rsidRPr="0043014C">
        <w:rPr>
          <w:color w:val="auto"/>
        </w:rPr>
        <w:t xml:space="preserve">une proposition de date et de créneau horaire pour </w:t>
      </w:r>
      <w:r w:rsidR="00B91F93">
        <w:rPr>
          <w:color w:val="auto"/>
        </w:rPr>
        <w:t>la réalisation du service. U</w:t>
      </w:r>
      <w:r w:rsidRPr="0043014C">
        <w:rPr>
          <w:color w:val="auto"/>
        </w:rPr>
        <w:t xml:space="preserve">ne réunion </w:t>
      </w:r>
      <w:r w:rsidR="00B91F93">
        <w:rPr>
          <w:color w:val="auto"/>
        </w:rPr>
        <w:t>entre</w:t>
      </w:r>
      <w:r w:rsidRPr="0043014C">
        <w:rPr>
          <w:color w:val="auto"/>
        </w:rPr>
        <w:t xml:space="preserve"> les responsables de la plateforme</w:t>
      </w:r>
      <w:r w:rsidR="00B91F93">
        <w:rPr>
          <w:color w:val="auto"/>
        </w:rPr>
        <w:t xml:space="preserve"> et les demandeurs</w:t>
      </w:r>
      <w:r w:rsidRPr="0043014C">
        <w:rPr>
          <w:color w:val="auto"/>
        </w:rPr>
        <w:t xml:space="preserve"> </w:t>
      </w:r>
      <w:r w:rsidR="00B91F93">
        <w:rPr>
          <w:color w:val="auto"/>
        </w:rPr>
        <w:t xml:space="preserve">peut également </w:t>
      </w:r>
      <w:r w:rsidR="008F567D">
        <w:rPr>
          <w:color w:val="auto"/>
        </w:rPr>
        <w:t xml:space="preserve">s’envisager, au besoin et à la volonté de l’une ou l’autre des parties, en amont ou en aval de </w:t>
      </w:r>
      <w:r w:rsidR="00805C21">
        <w:rPr>
          <w:color w:val="auto"/>
        </w:rPr>
        <w:t>l’élaboration du document afin</w:t>
      </w:r>
      <w:r w:rsidRPr="0043014C">
        <w:rPr>
          <w:color w:val="auto"/>
        </w:rPr>
        <w:t xml:space="preserve"> de discuter et mieux définir </w:t>
      </w:r>
      <w:r w:rsidR="00805C21">
        <w:rPr>
          <w:color w:val="auto"/>
        </w:rPr>
        <w:t>le</w:t>
      </w:r>
      <w:r w:rsidRPr="0043014C">
        <w:rPr>
          <w:color w:val="auto"/>
        </w:rPr>
        <w:t xml:space="preserve"> projet. </w:t>
      </w:r>
      <w:r w:rsidR="00FE5EE9" w:rsidRPr="0043014C">
        <w:rPr>
          <w:color w:val="auto"/>
        </w:rPr>
        <w:t xml:space="preserve">La personne qui effectuera l’analyse des résultats (utilisateur ou la plateforme) </w:t>
      </w:r>
      <w:r w:rsidR="00805C21">
        <w:rPr>
          <w:color w:val="auto"/>
        </w:rPr>
        <w:t>devra également être</w:t>
      </w:r>
      <w:r w:rsidR="00FE5EE9" w:rsidRPr="0043014C">
        <w:rPr>
          <w:color w:val="auto"/>
        </w:rPr>
        <w:t xml:space="preserve"> </w:t>
      </w:r>
      <w:r w:rsidR="00EC01B0" w:rsidRPr="0043014C">
        <w:rPr>
          <w:color w:val="auto"/>
        </w:rPr>
        <w:t>préalablement</w:t>
      </w:r>
      <w:r w:rsidR="004E0332">
        <w:rPr>
          <w:color w:val="auto"/>
        </w:rPr>
        <w:t xml:space="preserve"> défini</w:t>
      </w:r>
      <w:r w:rsidR="00FE5EE9" w:rsidRPr="0043014C">
        <w:rPr>
          <w:color w:val="auto"/>
        </w:rPr>
        <w:t xml:space="preserve">. </w:t>
      </w:r>
      <w:r w:rsidR="006F2D77">
        <w:rPr>
          <w:color w:val="auto"/>
        </w:rPr>
        <w:t xml:space="preserve">Toute prestation de service ne pourra avoir lieu sans que le projet associé à la demande ne soit éthiquement validé. </w:t>
      </w:r>
    </w:p>
    <w:p w14:paraId="39637C53" w14:textId="77777777" w:rsidR="00EC01B0" w:rsidRPr="0043014C" w:rsidRDefault="00EC01B0" w:rsidP="0043014C">
      <w:pPr>
        <w:pStyle w:val="Default"/>
        <w:jc w:val="both"/>
        <w:rPr>
          <w:color w:val="auto"/>
        </w:rPr>
      </w:pPr>
    </w:p>
    <w:p w14:paraId="36E70538" w14:textId="77777777" w:rsidR="00EC01B0" w:rsidRPr="0043014C" w:rsidRDefault="004356AE" w:rsidP="0043014C">
      <w:pPr>
        <w:pStyle w:val="Default"/>
        <w:jc w:val="both"/>
        <w:rPr>
          <w:color w:val="auto"/>
        </w:rPr>
      </w:pPr>
      <w:r w:rsidRPr="0043014C">
        <w:rPr>
          <w:color w:val="auto"/>
        </w:rPr>
        <w:t xml:space="preserve">La plate-forme est ouverte aux utilisateurs externes. Ces derniers doivent préalablement soumettre une demande de collaboration. </w:t>
      </w:r>
    </w:p>
    <w:p w14:paraId="7AF153D3" w14:textId="77777777" w:rsidR="00EC01B0" w:rsidRPr="0043014C" w:rsidRDefault="00EC01B0" w:rsidP="0043014C">
      <w:pPr>
        <w:pStyle w:val="Default"/>
        <w:jc w:val="both"/>
        <w:rPr>
          <w:color w:val="auto"/>
        </w:rPr>
      </w:pPr>
    </w:p>
    <w:p w14:paraId="1DEA8707" w14:textId="4775EAD9" w:rsidR="004356AE" w:rsidRPr="0043014C" w:rsidRDefault="00EC01B0" w:rsidP="0043014C">
      <w:pPr>
        <w:pStyle w:val="Default"/>
        <w:jc w:val="both"/>
        <w:rPr>
          <w:color w:val="auto"/>
        </w:rPr>
      </w:pPr>
      <w:r w:rsidRPr="0043014C">
        <w:rPr>
          <w:color w:val="auto"/>
        </w:rPr>
        <w:t>En cas de problèmes lié à la demande de formation ou services ou pour toute autre information complémentaire, contactez</w:t>
      </w:r>
      <w:r w:rsidR="006F2D77">
        <w:rPr>
          <w:color w:val="auto"/>
        </w:rPr>
        <w:t xml:space="preserve"> les responsables de la plateforme ou</w:t>
      </w:r>
      <w:r w:rsidRPr="0043014C">
        <w:rPr>
          <w:color w:val="auto"/>
        </w:rPr>
        <w:t xml:space="preserve"> </w:t>
      </w:r>
      <w:r w:rsidR="006F2D77" w:rsidRPr="0043014C">
        <w:rPr>
          <w:color w:val="auto"/>
        </w:rPr>
        <w:t xml:space="preserve">via l’adresse </w:t>
      </w:r>
      <w:r w:rsidR="006F2D77" w:rsidRPr="00B91F93">
        <w:rPr>
          <w:color w:val="auto"/>
        </w:rPr>
        <w:t xml:space="preserve">générique </w:t>
      </w:r>
      <w:hyperlink r:id="rId9" w:history="1">
        <w:r w:rsidR="006F2D77" w:rsidRPr="00B91F93">
          <w:rPr>
            <w:rStyle w:val="Lienhypertexte"/>
            <w:color w:val="auto"/>
          </w:rPr>
          <w:t>phenobrain.ipnp@inserm.fr</w:t>
        </w:r>
      </w:hyperlink>
      <w:r w:rsidR="006F2D77">
        <w:rPr>
          <w:color w:val="auto"/>
        </w:rPr>
        <w:t>.</w:t>
      </w:r>
    </w:p>
    <w:p w14:paraId="3B1A414F" w14:textId="77777777" w:rsidR="00383035" w:rsidRPr="0043014C" w:rsidRDefault="00383035" w:rsidP="0043014C">
      <w:pPr>
        <w:pStyle w:val="Default"/>
        <w:ind w:firstLine="708"/>
        <w:jc w:val="both"/>
        <w:rPr>
          <w:b/>
          <w:bCs/>
          <w:color w:val="auto"/>
        </w:rPr>
      </w:pPr>
    </w:p>
    <w:p w14:paraId="5C4320EC" w14:textId="11BF6B17" w:rsidR="005825AB" w:rsidRPr="00EF22BC" w:rsidRDefault="00EC01B0" w:rsidP="0043014C">
      <w:pPr>
        <w:pStyle w:val="Default"/>
        <w:jc w:val="both"/>
        <w:rPr>
          <w:b/>
          <w:bCs/>
          <w:color w:val="auto"/>
          <w:sz w:val="28"/>
        </w:rPr>
      </w:pPr>
      <w:r w:rsidRPr="00EF22BC">
        <w:rPr>
          <w:b/>
          <w:bCs/>
          <w:color w:val="auto"/>
          <w:sz w:val="28"/>
        </w:rPr>
        <w:t>7</w:t>
      </w:r>
      <w:r w:rsidR="005825AB" w:rsidRPr="00EF22BC">
        <w:rPr>
          <w:b/>
          <w:bCs/>
          <w:color w:val="auto"/>
          <w:sz w:val="28"/>
        </w:rPr>
        <w:t>. Procédure de</w:t>
      </w:r>
      <w:r w:rsidRPr="00EF22BC">
        <w:rPr>
          <w:b/>
          <w:bCs/>
          <w:color w:val="auto"/>
          <w:sz w:val="28"/>
        </w:rPr>
        <w:t xml:space="preserve"> Réservation</w:t>
      </w:r>
    </w:p>
    <w:p w14:paraId="777C062D" w14:textId="77777777" w:rsidR="0005598D" w:rsidRPr="0043014C" w:rsidRDefault="0005598D" w:rsidP="0043014C">
      <w:pPr>
        <w:pStyle w:val="Default"/>
        <w:jc w:val="both"/>
        <w:rPr>
          <w:color w:val="auto"/>
        </w:rPr>
      </w:pPr>
    </w:p>
    <w:p w14:paraId="0361515D" w14:textId="6C05EEB8" w:rsidR="005825AB" w:rsidRPr="0043014C" w:rsidRDefault="00EC01B0" w:rsidP="0005598D">
      <w:pPr>
        <w:pStyle w:val="Default"/>
        <w:ind w:left="708" w:firstLine="708"/>
        <w:jc w:val="both"/>
        <w:rPr>
          <w:color w:val="auto"/>
        </w:rPr>
      </w:pPr>
      <w:r w:rsidRPr="0043014C">
        <w:rPr>
          <w:b/>
          <w:bCs/>
          <w:color w:val="auto"/>
        </w:rPr>
        <w:t>7</w:t>
      </w:r>
      <w:r w:rsidR="005825AB" w:rsidRPr="0043014C">
        <w:rPr>
          <w:b/>
          <w:bCs/>
          <w:color w:val="auto"/>
        </w:rPr>
        <w:t xml:space="preserve">.1. Informations générales </w:t>
      </w:r>
    </w:p>
    <w:p w14:paraId="02A88860" w14:textId="77777777" w:rsidR="0005598D" w:rsidRDefault="0005598D" w:rsidP="0005598D">
      <w:pPr>
        <w:pStyle w:val="Default"/>
        <w:jc w:val="both"/>
        <w:rPr>
          <w:color w:val="auto"/>
        </w:rPr>
      </w:pPr>
    </w:p>
    <w:p w14:paraId="1DD42787" w14:textId="3F2C2D3F" w:rsidR="0005598D" w:rsidRPr="0043014C" w:rsidRDefault="0005598D" w:rsidP="0005598D">
      <w:pPr>
        <w:pStyle w:val="Default"/>
        <w:jc w:val="both"/>
        <w:rPr>
          <w:color w:val="auto"/>
        </w:rPr>
      </w:pPr>
      <w:r w:rsidRPr="0043014C">
        <w:rPr>
          <w:color w:val="auto"/>
        </w:rPr>
        <w:t xml:space="preserve">La réservation des </w:t>
      </w:r>
      <w:r w:rsidR="003C06D9">
        <w:rPr>
          <w:color w:val="auto"/>
        </w:rPr>
        <w:t xml:space="preserve">salles et des </w:t>
      </w:r>
      <w:r w:rsidRPr="0043014C">
        <w:rPr>
          <w:color w:val="auto"/>
        </w:rPr>
        <w:t>systèmes est libre</w:t>
      </w:r>
      <w:r w:rsidR="003C06D9">
        <w:rPr>
          <w:color w:val="auto"/>
        </w:rPr>
        <w:t>.</w:t>
      </w:r>
      <w:r w:rsidRPr="0043014C">
        <w:rPr>
          <w:color w:val="auto"/>
        </w:rPr>
        <w:t xml:space="preserve"> </w:t>
      </w:r>
      <w:r w:rsidR="003C06D9" w:rsidRPr="0043014C">
        <w:rPr>
          <w:color w:val="auto"/>
        </w:rPr>
        <w:t>Cependant</w:t>
      </w:r>
      <w:r w:rsidRPr="0043014C">
        <w:rPr>
          <w:color w:val="auto"/>
        </w:rPr>
        <w:t xml:space="preserve"> elle ne sera autorisée que si les responsables de la plateforme sont assurées de la capacité des utilisateurs à s’en servir. </w:t>
      </w:r>
    </w:p>
    <w:p w14:paraId="11CFD71E" w14:textId="6A81924F" w:rsidR="00EC01B0" w:rsidRPr="0043014C" w:rsidRDefault="009E0168" w:rsidP="003C06D9">
      <w:pPr>
        <w:spacing w:before="100" w:beforeAutospacing="1" w:after="100" w:afterAutospacing="1" w:line="240" w:lineRule="auto"/>
        <w:jc w:val="both"/>
      </w:pPr>
      <w:r w:rsidRPr="0043014C">
        <w:rPr>
          <w:rFonts w:ascii="Arial" w:eastAsia="Times New Roman" w:hAnsi="Arial" w:cs="Arial"/>
          <w:sz w:val="24"/>
          <w:szCs w:val="24"/>
          <w:lang w:eastAsia="fr-FR"/>
        </w:rPr>
        <w:t>Avant toutes entrées en zone expérimentale</w:t>
      </w:r>
      <w:r>
        <w:rPr>
          <w:rFonts w:ascii="Arial" w:eastAsia="Times New Roman" w:hAnsi="Arial" w:cs="Arial"/>
          <w:sz w:val="24"/>
          <w:szCs w:val="24"/>
          <w:lang w:eastAsia="fr-FR"/>
        </w:rPr>
        <w:t xml:space="preserve"> et pour toutes les utilisations,</w:t>
      </w:r>
      <w:r w:rsidRPr="0043014C">
        <w:rPr>
          <w:rFonts w:ascii="Arial" w:eastAsia="Times New Roman" w:hAnsi="Arial" w:cs="Arial"/>
          <w:sz w:val="24"/>
          <w:szCs w:val="24"/>
          <w:lang w:eastAsia="fr-FR"/>
        </w:rPr>
        <w:t xml:space="preserve"> il est impératif de réserver les salles utilisées</w:t>
      </w:r>
      <w:r>
        <w:rPr>
          <w:rFonts w:ascii="Arial" w:eastAsia="Times New Roman" w:hAnsi="Arial" w:cs="Arial"/>
          <w:sz w:val="24"/>
          <w:szCs w:val="24"/>
          <w:lang w:eastAsia="fr-FR"/>
        </w:rPr>
        <w:t xml:space="preserve"> ainsi que le système qui peut lui être associé. Cette réservation s’effectue sur l’intranet de l’IPNP et elle fonctionne en tranche minimale de demies-journées. L’annulation d’une réservation peut s’effectuer </w:t>
      </w:r>
      <w:r>
        <w:rPr>
          <w:rFonts w:ascii="Arial" w:eastAsia="Times New Roman" w:hAnsi="Arial" w:cs="Arial"/>
          <w:sz w:val="24"/>
          <w:szCs w:val="24"/>
          <w:lang w:eastAsia="fr-FR"/>
        </w:rPr>
        <w:lastRenderedPageBreak/>
        <w:t xml:space="preserve">directement sur l’intranet par l’utilisateur jusqu’à 48 heures avant le début de la réservation. Sous ce délai, l’utilisateur </w:t>
      </w:r>
      <w:r w:rsidR="0005598D">
        <w:rPr>
          <w:rFonts w:ascii="Arial" w:eastAsia="Times New Roman" w:hAnsi="Arial" w:cs="Arial"/>
          <w:sz w:val="24"/>
          <w:szCs w:val="24"/>
          <w:lang w:eastAsia="fr-FR"/>
        </w:rPr>
        <w:t>devra envoyer une demande</w:t>
      </w:r>
      <w:r>
        <w:rPr>
          <w:rFonts w:ascii="Arial" w:eastAsia="Times New Roman" w:hAnsi="Arial" w:cs="Arial"/>
          <w:sz w:val="24"/>
          <w:szCs w:val="24"/>
          <w:lang w:eastAsia="fr-FR"/>
        </w:rPr>
        <w:t xml:space="preserve"> </w:t>
      </w:r>
      <w:r w:rsidR="0005598D">
        <w:rPr>
          <w:rFonts w:ascii="Arial" w:eastAsia="Times New Roman" w:hAnsi="Arial" w:cs="Arial"/>
          <w:sz w:val="24"/>
          <w:szCs w:val="24"/>
          <w:lang w:eastAsia="fr-FR"/>
        </w:rPr>
        <w:t>motivée d’</w:t>
      </w:r>
      <w:r>
        <w:rPr>
          <w:rFonts w:ascii="Arial" w:eastAsia="Times New Roman" w:hAnsi="Arial" w:cs="Arial"/>
          <w:sz w:val="24"/>
          <w:szCs w:val="24"/>
          <w:lang w:eastAsia="fr-FR"/>
        </w:rPr>
        <w:t>annulation aux personnes responsables de la plateforme, sous réserve de conditions.</w:t>
      </w:r>
    </w:p>
    <w:p w14:paraId="54770987" w14:textId="0155D98E" w:rsidR="003C06D9" w:rsidRDefault="005825AB" w:rsidP="0043014C">
      <w:pPr>
        <w:pStyle w:val="Default"/>
        <w:jc w:val="both"/>
        <w:rPr>
          <w:color w:val="auto"/>
        </w:rPr>
      </w:pPr>
      <w:r w:rsidRPr="0043014C">
        <w:rPr>
          <w:color w:val="auto"/>
        </w:rPr>
        <w:t xml:space="preserve">Les créneaux de réservations sont maintenus jusqu’à 30 minutes après le début de l’horaire prévu. Au-delà de cette durée, si l’utilisateur n’est pas en train d’utiliser le système, la réservation est annulée et de nouveau disponible pour les autres utilisateurs. Le créneau sera tout de même facturé sauf si la plateforme parvient à trouver un utilisateur pouvant exploiter le créneau en question. </w:t>
      </w:r>
    </w:p>
    <w:p w14:paraId="0450E927" w14:textId="05F8916F" w:rsidR="00EC01B0" w:rsidRPr="0043014C" w:rsidRDefault="003C06D9" w:rsidP="00F971EA">
      <w:pPr>
        <w:spacing w:before="100" w:beforeAutospacing="1" w:after="100" w:afterAutospacing="1" w:line="240" w:lineRule="auto"/>
        <w:jc w:val="both"/>
      </w:pPr>
      <w:r>
        <w:rPr>
          <w:rFonts w:ascii="Arial" w:eastAsia="Times New Roman" w:hAnsi="Arial" w:cs="Arial"/>
          <w:sz w:val="24"/>
          <w:szCs w:val="24"/>
          <w:lang w:eastAsia="fr-FR"/>
        </w:rPr>
        <w:t xml:space="preserve">L’absence de réservation entrainera </w:t>
      </w:r>
      <w:r w:rsidR="005A359A">
        <w:rPr>
          <w:rFonts w:ascii="Arial" w:eastAsia="Times New Roman" w:hAnsi="Arial" w:cs="Arial"/>
          <w:sz w:val="24"/>
          <w:szCs w:val="24"/>
          <w:lang w:eastAsia="fr-FR"/>
        </w:rPr>
        <w:t>(i) la réservation</w:t>
      </w:r>
      <w:r w:rsidR="00F971EA">
        <w:rPr>
          <w:rFonts w:ascii="Arial" w:eastAsia="Times New Roman" w:hAnsi="Arial" w:cs="Arial"/>
          <w:sz w:val="24"/>
          <w:szCs w:val="24"/>
          <w:lang w:eastAsia="fr-FR"/>
        </w:rPr>
        <w:t xml:space="preserve"> </w:t>
      </w:r>
      <w:r w:rsidR="004E0332">
        <w:rPr>
          <w:rFonts w:ascii="Arial" w:eastAsia="Times New Roman" w:hAnsi="Arial" w:cs="Arial"/>
          <w:sz w:val="24"/>
          <w:szCs w:val="24"/>
          <w:lang w:eastAsia="fr-FR"/>
        </w:rPr>
        <w:t xml:space="preserve">a posteriori </w:t>
      </w:r>
      <w:r w:rsidR="00F971EA">
        <w:rPr>
          <w:rFonts w:ascii="Arial" w:eastAsia="Times New Roman" w:hAnsi="Arial" w:cs="Arial"/>
          <w:sz w:val="24"/>
          <w:szCs w:val="24"/>
          <w:lang w:eastAsia="fr-FR"/>
        </w:rPr>
        <w:t xml:space="preserve">par la plateforme </w:t>
      </w:r>
      <w:r w:rsidR="005A359A">
        <w:rPr>
          <w:rFonts w:ascii="Arial" w:eastAsia="Times New Roman" w:hAnsi="Arial" w:cs="Arial"/>
          <w:sz w:val="24"/>
          <w:szCs w:val="24"/>
          <w:lang w:eastAsia="fr-FR"/>
        </w:rPr>
        <w:t>de la salle et du système utilisé</w:t>
      </w:r>
      <w:r w:rsidR="00F971EA">
        <w:rPr>
          <w:rFonts w:ascii="Arial" w:eastAsia="Times New Roman" w:hAnsi="Arial" w:cs="Arial"/>
          <w:sz w:val="24"/>
          <w:szCs w:val="24"/>
          <w:lang w:eastAsia="fr-FR"/>
        </w:rPr>
        <w:t>, (ii)</w:t>
      </w:r>
      <w:r w:rsidR="005A359A">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un avertissement </w:t>
      </w:r>
      <w:r w:rsidR="00F971EA">
        <w:rPr>
          <w:rFonts w:ascii="Arial" w:eastAsia="Times New Roman" w:hAnsi="Arial" w:cs="Arial"/>
          <w:sz w:val="24"/>
          <w:szCs w:val="24"/>
          <w:lang w:eastAsia="fr-FR"/>
        </w:rPr>
        <w:t xml:space="preserve">pour non-réservation et (iii) une pénalité qui </w:t>
      </w:r>
      <w:r>
        <w:rPr>
          <w:rFonts w:ascii="Arial" w:eastAsia="Times New Roman" w:hAnsi="Arial" w:cs="Arial"/>
          <w:sz w:val="24"/>
          <w:szCs w:val="24"/>
          <w:lang w:eastAsia="fr-FR"/>
        </w:rPr>
        <w:t>correspond</w:t>
      </w:r>
      <w:r w:rsidR="00F971EA">
        <w:rPr>
          <w:rFonts w:ascii="Arial" w:eastAsia="Times New Roman" w:hAnsi="Arial" w:cs="Arial"/>
          <w:sz w:val="24"/>
          <w:szCs w:val="24"/>
          <w:lang w:eastAsia="fr-FR"/>
        </w:rPr>
        <w:t>ra</w:t>
      </w:r>
      <w:r>
        <w:rPr>
          <w:rFonts w:ascii="Arial" w:eastAsia="Times New Roman" w:hAnsi="Arial" w:cs="Arial"/>
          <w:sz w:val="24"/>
          <w:szCs w:val="24"/>
          <w:lang w:eastAsia="fr-FR"/>
        </w:rPr>
        <w:t xml:space="preserve"> à</w:t>
      </w:r>
      <w:r w:rsidR="00F971EA">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10 fois le montant </w:t>
      </w:r>
      <w:r w:rsidR="00F971EA">
        <w:rPr>
          <w:rFonts w:ascii="Arial" w:eastAsia="Times New Roman" w:hAnsi="Arial" w:cs="Arial"/>
          <w:sz w:val="24"/>
          <w:szCs w:val="24"/>
          <w:lang w:eastAsia="fr-FR"/>
        </w:rPr>
        <w:t xml:space="preserve">journalier habituel </w:t>
      </w:r>
      <w:r>
        <w:rPr>
          <w:rFonts w:ascii="Arial" w:eastAsia="Times New Roman" w:hAnsi="Arial" w:cs="Arial"/>
          <w:sz w:val="24"/>
          <w:szCs w:val="24"/>
          <w:lang w:eastAsia="fr-FR"/>
        </w:rPr>
        <w:t xml:space="preserve">de la réservation, </w:t>
      </w:r>
      <w:r w:rsidR="00EF22BC">
        <w:rPr>
          <w:rFonts w:ascii="Arial" w:eastAsia="Times New Roman" w:hAnsi="Arial" w:cs="Arial"/>
          <w:sz w:val="24"/>
          <w:szCs w:val="24"/>
          <w:lang w:eastAsia="fr-FR"/>
        </w:rPr>
        <w:t>lorsqu’une équipe</w:t>
      </w:r>
      <w:r w:rsidR="00F971EA">
        <w:rPr>
          <w:rFonts w:ascii="Arial" w:eastAsia="Times New Roman" w:hAnsi="Arial" w:cs="Arial"/>
          <w:sz w:val="24"/>
          <w:szCs w:val="24"/>
          <w:lang w:eastAsia="fr-FR"/>
        </w:rPr>
        <w:t xml:space="preserve"> atteindra les 3 avertissements.</w:t>
      </w:r>
    </w:p>
    <w:p w14:paraId="3DC41D75" w14:textId="2F0D2674" w:rsidR="005825AB" w:rsidRPr="0043014C" w:rsidRDefault="005825AB" w:rsidP="0043014C">
      <w:pPr>
        <w:pStyle w:val="Default"/>
        <w:jc w:val="both"/>
        <w:rPr>
          <w:color w:val="auto"/>
        </w:rPr>
      </w:pPr>
      <w:r w:rsidRPr="0043014C">
        <w:rPr>
          <w:color w:val="auto"/>
        </w:rPr>
        <w:t xml:space="preserve">En cas de non-respect des conditions de réservation, l’équipe de la plateforme </w:t>
      </w:r>
      <w:r w:rsidR="00111D56" w:rsidRPr="0043014C">
        <w:rPr>
          <w:color w:val="auto"/>
        </w:rPr>
        <w:t>Phenobrain</w:t>
      </w:r>
      <w:r w:rsidRPr="0043014C">
        <w:rPr>
          <w:color w:val="auto"/>
        </w:rPr>
        <w:t xml:space="preserve"> se réserve le droit d’annuler la réservation sans notification ni avertissement préalable. Aussi, les utilisateurs sont priés de ne pas réserver les systèmes de manière inconsidérée. </w:t>
      </w:r>
    </w:p>
    <w:p w14:paraId="26890D34" w14:textId="77777777" w:rsidR="00EC01B0" w:rsidRPr="0043014C" w:rsidRDefault="00EC01B0" w:rsidP="0043014C">
      <w:pPr>
        <w:pStyle w:val="Default"/>
        <w:jc w:val="both"/>
        <w:rPr>
          <w:color w:val="auto"/>
        </w:rPr>
      </w:pPr>
    </w:p>
    <w:p w14:paraId="27AAF922" w14:textId="58C4BD9A" w:rsidR="005825AB" w:rsidRPr="0043014C" w:rsidRDefault="00EC01B0" w:rsidP="0043014C">
      <w:pPr>
        <w:pStyle w:val="Default"/>
        <w:ind w:left="708" w:firstLine="708"/>
        <w:jc w:val="both"/>
        <w:rPr>
          <w:b/>
          <w:bCs/>
          <w:color w:val="auto"/>
        </w:rPr>
      </w:pPr>
      <w:r w:rsidRPr="0043014C">
        <w:rPr>
          <w:b/>
          <w:bCs/>
          <w:color w:val="auto"/>
        </w:rPr>
        <w:t>7</w:t>
      </w:r>
      <w:r w:rsidR="005825AB" w:rsidRPr="0043014C">
        <w:rPr>
          <w:b/>
          <w:bCs/>
          <w:color w:val="auto"/>
        </w:rPr>
        <w:t xml:space="preserve">.2. Demande de réservation </w:t>
      </w:r>
    </w:p>
    <w:p w14:paraId="0EAAABC5" w14:textId="77777777" w:rsidR="00EC01B0" w:rsidRPr="0043014C" w:rsidRDefault="00EC01B0" w:rsidP="0043014C">
      <w:pPr>
        <w:pStyle w:val="Default"/>
        <w:jc w:val="both"/>
        <w:rPr>
          <w:color w:val="auto"/>
        </w:rPr>
      </w:pPr>
    </w:p>
    <w:p w14:paraId="652448D8" w14:textId="5E930E9B" w:rsidR="005825AB" w:rsidRPr="0043014C" w:rsidRDefault="005825AB" w:rsidP="0043014C">
      <w:pPr>
        <w:pStyle w:val="Default"/>
        <w:jc w:val="both"/>
        <w:rPr>
          <w:color w:val="auto"/>
        </w:rPr>
      </w:pPr>
      <w:r w:rsidRPr="0043014C">
        <w:rPr>
          <w:color w:val="auto"/>
        </w:rPr>
        <w:t xml:space="preserve">La réservation des appareils est obligatoire et se fait </w:t>
      </w:r>
      <w:r w:rsidR="00EF22BC">
        <w:rPr>
          <w:color w:val="auto"/>
        </w:rPr>
        <w:t xml:space="preserve">exclusivement </w:t>
      </w:r>
      <w:r w:rsidRPr="0043014C">
        <w:rPr>
          <w:color w:val="auto"/>
        </w:rPr>
        <w:t>en ligne via le site Intranet de l’IPNP</w:t>
      </w:r>
      <w:r w:rsidR="00383035" w:rsidRPr="0043014C">
        <w:rPr>
          <w:color w:val="auto"/>
        </w:rPr>
        <w:t>.</w:t>
      </w:r>
      <w:r w:rsidRPr="0043014C">
        <w:rPr>
          <w:color w:val="auto"/>
        </w:rPr>
        <w:t xml:space="preserve"> </w:t>
      </w:r>
    </w:p>
    <w:p w14:paraId="55122713" w14:textId="77777777" w:rsidR="00EC01B0" w:rsidRPr="0043014C" w:rsidRDefault="00EC01B0" w:rsidP="0043014C">
      <w:pPr>
        <w:pStyle w:val="Default"/>
        <w:jc w:val="both"/>
        <w:rPr>
          <w:color w:val="auto"/>
        </w:rPr>
      </w:pPr>
    </w:p>
    <w:p w14:paraId="05B4767A" w14:textId="5493C48F" w:rsidR="00EF22BC" w:rsidRDefault="005825AB" w:rsidP="00EF22BC">
      <w:pPr>
        <w:pStyle w:val="Default"/>
        <w:jc w:val="both"/>
        <w:rPr>
          <w:color w:val="auto"/>
        </w:rPr>
      </w:pPr>
      <w:r w:rsidRPr="0043014C">
        <w:rPr>
          <w:color w:val="auto"/>
        </w:rPr>
        <w:t xml:space="preserve">L’accès Intranet étant réservé aux membres de l’IPNP, les utilisateurs ne pouvant pas s’y connecter sont priés de contacter la plateforme à </w:t>
      </w:r>
      <w:hyperlink r:id="rId10" w:history="1">
        <w:r w:rsidR="004E0332" w:rsidRPr="00B91F93">
          <w:rPr>
            <w:rStyle w:val="Lienhypertexte"/>
            <w:color w:val="auto"/>
          </w:rPr>
          <w:t>phenobrain.ipnp@inserm.fr</w:t>
        </w:r>
      </w:hyperlink>
      <w:r w:rsidR="004E0332">
        <w:rPr>
          <w:color w:val="auto"/>
        </w:rPr>
        <w:t>.</w:t>
      </w:r>
    </w:p>
    <w:p w14:paraId="43E89663" w14:textId="77777777" w:rsidR="004E0332" w:rsidRDefault="004E0332" w:rsidP="00EF22BC">
      <w:pPr>
        <w:pStyle w:val="Default"/>
        <w:jc w:val="both"/>
        <w:rPr>
          <w:color w:val="auto"/>
        </w:rPr>
      </w:pPr>
    </w:p>
    <w:p w14:paraId="6229A56F" w14:textId="4C2FF34B" w:rsidR="005825AB" w:rsidRPr="00EF22BC" w:rsidRDefault="00EF22BC" w:rsidP="00EF22BC">
      <w:pPr>
        <w:pStyle w:val="Default"/>
        <w:jc w:val="both"/>
        <w:rPr>
          <w:b/>
          <w:bCs/>
          <w:color w:val="auto"/>
          <w:sz w:val="28"/>
        </w:rPr>
      </w:pPr>
      <w:r w:rsidRPr="00EF22BC">
        <w:rPr>
          <w:b/>
          <w:bCs/>
          <w:color w:val="auto"/>
          <w:sz w:val="28"/>
        </w:rPr>
        <w:t>8.</w:t>
      </w:r>
      <w:r w:rsidR="005825AB" w:rsidRPr="00EF22BC">
        <w:rPr>
          <w:b/>
          <w:bCs/>
          <w:color w:val="auto"/>
          <w:sz w:val="28"/>
        </w:rPr>
        <w:t xml:space="preserve"> Sauvegarde des données </w:t>
      </w:r>
    </w:p>
    <w:p w14:paraId="29970A28" w14:textId="77777777" w:rsidR="00362A74" w:rsidRPr="0043014C" w:rsidRDefault="00362A74" w:rsidP="0043014C">
      <w:pPr>
        <w:pStyle w:val="Default"/>
        <w:jc w:val="both"/>
        <w:rPr>
          <w:color w:val="auto"/>
        </w:rPr>
      </w:pPr>
    </w:p>
    <w:p w14:paraId="72BC8C41" w14:textId="752C4224" w:rsidR="005825AB" w:rsidRPr="0043014C" w:rsidRDefault="005825AB" w:rsidP="0043014C">
      <w:pPr>
        <w:pStyle w:val="Default"/>
        <w:jc w:val="both"/>
        <w:rPr>
          <w:color w:val="auto"/>
        </w:rPr>
      </w:pPr>
      <w:r w:rsidRPr="0043014C">
        <w:rPr>
          <w:color w:val="auto"/>
        </w:rPr>
        <w:t xml:space="preserve">Tous les systèmes de la plateforme </w:t>
      </w:r>
      <w:r w:rsidR="00111D56" w:rsidRPr="0043014C">
        <w:rPr>
          <w:color w:val="auto"/>
        </w:rPr>
        <w:t xml:space="preserve">Phenobrain </w:t>
      </w:r>
      <w:r w:rsidRPr="0043014C">
        <w:rPr>
          <w:color w:val="auto"/>
        </w:rPr>
        <w:t xml:space="preserve">seront à terme reliés au réseau interne de l’IPNP. La sauvegarde des données devra donc se réaliser via ce réseau. </w:t>
      </w:r>
    </w:p>
    <w:p w14:paraId="58E60F42" w14:textId="77777777" w:rsidR="00362A74" w:rsidRPr="0043014C" w:rsidRDefault="00362A74" w:rsidP="0043014C">
      <w:pPr>
        <w:pStyle w:val="Default"/>
        <w:jc w:val="both"/>
        <w:rPr>
          <w:color w:val="auto"/>
        </w:rPr>
      </w:pPr>
    </w:p>
    <w:p w14:paraId="465DA042" w14:textId="1820DF45" w:rsidR="005825AB" w:rsidRPr="0043014C" w:rsidRDefault="005825AB" w:rsidP="0043014C">
      <w:pPr>
        <w:pStyle w:val="Default"/>
        <w:jc w:val="both"/>
        <w:rPr>
          <w:color w:val="auto"/>
        </w:rPr>
      </w:pPr>
      <w:r w:rsidRPr="0043014C">
        <w:rPr>
          <w:color w:val="auto"/>
        </w:rPr>
        <w:t xml:space="preserve">Afin de faciliter le stockage des données, pour chaque utilisation, les utilisateurs sont priés de sauvegarder leurs expériences dans un dossier « équipe » ainsi qu’un sous dossier « Prénom NOM ». </w:t>
      </w:r>
      <w:r w:rsidR="00362A74" w:rsidRPr="0043014C">
        <w:rPr>
          <w:color w:val="auto"/>
        </w:rPr>
        <w:t>Le fichier correspondant à l’expérience devra être du type « AAAA/MM/JJ</w:t>
      </w:r>
      <w:r w:rsidR="000D5F83">
        <w:rPr>
          <w:color w:val="auto"/>
        </w:rPr>
        <w:t xml:space="preserve"> </w:t>
      </w:r>
      <w:r w:rsidR="00362A74" w:rsidRPr="0043014C">
        <w:rPr>
          <w:color w:val="auto"/>
        </w:rPr>
        <w:t>+ information descriptive ».</w:t>
      </w:r>
    </w:p>
    <w:p w14:paraId="76C8D840" w14:textId="77777777" w:rsidR="00362A74" w:rsidRPr="0043014C" w:rsidRDefault="00362A74" w:rsidP="0043014C">
      <w:pPr>
        <w:pStyle w:val="Default"/>
        <w:jc w:val="both"/>
        <w:rPr>
          <w:color w:val="auto"/>
        </w:rPr>
      </w:pPr>
    </w:p>
    <w:p w14:paraId="10D9ED8E" w14:textId="121D1513" w:rsidR="005825AB" w:rsidRPr="0043014C" w:rsidRDefault="005825AB" w:rsidP="0043014C">
      <w:pPr>
        <w:pStyle w:val="Default"/>
        <w:jc w:val="both"/>
        <w:rPr>
          <w:color w:val="auto"/>
        </w:rPr>
      </w:pPr>
      <w:r w:rsidRPr="0043014C">
        <w:rPr>
          <w:color w:val="auto"/>
        </w:rPr>
        <w:t xml:space="preserve">Afin d’éviter la saturation des disques durs des postes d’acquisitions, les utilisateurs sont priés d’exporter leurs données et de les stocker sur leur poste personnel. Ainsi le personnel de la plateforme se réserve le droit, si nécessaire, de supprimer toute expérience stockée sur les disques durs des postes d’acquisitions ou de traitement d’images sans notification ni avertissement préalable. </w:t>
      </w:r>
    </w:p>
    <w:p w14:paraId="00BE3D44" w14:textId="77777777" w:rsidR="00362A74" w:rsidRPr="0043014C" w:rsidRDefault="00362A74" w:rsidP="0043014C">
      <w:pPr>
        <w:pStyle w:val="Default"/>
        <w:jc w:val="both"/>
        <w:rPr>
          <w:color w:val="auto"/>
        </w:rPr>
      </w:pPr>
    </w:p>
    <w:p w14:paraId="137B1171" w14:textId="1D41187F" w:rsidR="005825AB" w:rsidRPr="0043014C" w:rsidRDefault="005825AB" w:rsidP="0043014C">
      <w:pPr>
        <w:pStyle w:val="Default"/>
        <w:jc w:val="both"/>
        <w:rPr>
          <w:color w:val="auto"/>
        </w:rPr>
      </w:pPr>
      <w:r w:rsidRPr="0043014C">
        <w:rPr>
          <w:color w:val="auto"/>
        </w:rPr>
        <w:lastRenderedPageBreak/>
        <w:t xml:space="preserve">Des interventions de sauvegarde de routine des données seront réalisées par l’équipe de la plateforme après avoir avertis les utilisateurs et leur avoir laissé un délai d’intervention suffisant pour sauvegarder les données sur un support de stockage externe. </w:t>
      </w:r>
    </w:p>
    <w:p w14:paraId="65557BDB" w14:textId="77777777" w:rsidR="00362A74" w:rsidRPr="0043014C" w:rsidRDefault="00362A74" w:rsidP="0043014C">
      <w:pPr>
        <w:pStyle w:val="Default"/>
        <w:jc w:val="both"/>
        <w:rPr>
          <w:color w:val="auto"/>
        </w:rPr>
      </w:pPr>
    </w:p>
    <w:p w14:paraId="7358E002" w14:textId="26775668" w:rsidR="005825AB" w:rsidRPr="0043014C" w:rsidRDefault="005825AB" w:rsidP="0043014C">
      <w:pPr>
        <w:pStyle w:val="Default"/>
        <w:jc w:val="both"/>
        <w:rPr>
          <w:color w:val="auto"/>
        </w:rPr>
      </w:pPr>
      <w:r w:rsidRPr="0043014C">
        <w:rPr>
          <w:color w:val="auto"/>
        </w:rPr>
        <w:t xml:space="preserve">La plateforme </w:t>
      </w:r>
      <w:r w:rsidR="00362A74" w:rsidRPr="0043014C">
        <w:rPr>
          <w:color w:val="auto"/>
        </w:rPr>
        <w:t>Phenobrain</w:t>
      </w:r>
      <w:r w:rsidRPr="0043014C">
        <w:rPr>
          <w:color w:val="auto"/>
        </w:rPr>
        <w:t xml:space="preserve"> s’engage à stocker de manière sécuritaire toute donnée pendant une durée de 30 jours, passé ce délai, l’accès aux données n’est plus garanti. </w:t>
      </w:r>
    </w:p>
    <w:p w14:paraId="4B3A9CE9" w14:textId="77777777" w:rsidR="00362A74" w:rsidRPr="0043014C" w:rsidRDefault="00362A74" w:rsidP="0043014C">
      <w:pPr>
        <w:pStyle w:val="Default"/>
        <w:jc w:val="both"/>
        <w:rPr>
          <w:color w:val="auto"/>
        </w:rPr>
      </w:pPr>
    </w:p>
    <w:p w14:paraId="3396A344" w14:textId="7EA604DF" w:rsidR="005825AB" w:rsidRPr="000D5F83" w:rsidRDefault="00EF22BC" w:rsidP="0043014C">
      <w:pPr>
        <w:pStyle w:val="Default"/>
        <w:jc w:val="both"/>
        <w:rPr>
          <w:b/>
          <w:bCs/>
          <w:color w:val="auto"/>
          <w:sz w:val="28"/>
        </w:rPr>
      </w:pPr>
      <w:r w:rsidRPr="000D5F83">
        <w:rPr>
          <w:b/>
          <w:bCs/>
          <w:color w:val="auto"/>
          <w:sz w:val="28"/>
        </w:rPr>
        <w:t>9</w:t>
      </w:r>
      <w:r w:rsidR="005825AB" w:rsidRPr="000D5F83">
        <w:rPr>
          <w:b/>
          <w:bCs/>
          <w:color w:val="auto"/>
          <w:sz w:val="28"/>
        </w:rPr>
        <w:t xml:space="preserve">. Règles d’utilisation du matériel </w:t>
      </w:r>
    </w:p>
    <w:p w14:paraId="4215C8D0" w14:textId="77777777" w:rsidR="00EF22BC" w:rsidRPr="0043014C" w:rsidRDefault="00EF22BC" w:rsidP="0043014C">
      <w:pPr>
        <w:pStyle w:val="Default"/>
        <w:jc w:val="both"/>
        <w:rPr>
          <w:color w:val="auto"/>
        </w:rPr>
      </w:pPr>
    </w:p>
    <w:p w14:paraId="350228F7" w14:textId="3085233F" w:rsidR="005825AB" w:rsidRPr="0043014C" w:rsidRDefault="00EF22BC" w:rsidP="0043014C">
      <w:pPr>
        <w:pStyle w:val="Default"/>
        <w:ind w:left="708" w:firstLine="708"/>
        <w:jc w:val="both"/>
        <w:rPr>
          <w:color w:val="auto"/>
        </w:rPr>
      </w:pPr>
      <w:r>
        <w:rPr>
          <w:b/>
          <w:bCs/>
          <w:color w:val="auto"/>
        </w:rPr>
        <w:t>9</w:t>
      </w:r>
      <w:r w:rsidR="005825AB" w:rsidRPr="0043014C">
        <w:rPr>
          <w:b/>
          <w:bCs/>
          <w:color w:val="auto"/>
        </w:rPr>
        <w:t xml:space="preserve">.1. Matériel informatique </w:t>
      </w:r>
    </w:p>
    <w:p w14:paraId="2EEA6D97" w14:textId="1F45956B" w:rsidR="005825AB" w:rsidRPr="0043014C" w:rsidRDefault="005825AB" w:rsidP="0043014C">
      <w:pPr>
        <w:pStyle w:val="Default"/>
        <w:jc w:val="both"/>
        <w:rPr>
          <w:color w:val="auto"/>
        </w:rPr>
      </w:pPr>
    </w:p>
    <w:p w14:paraId="4B81EF67" w14:textId="32CDC01F" w:rsidR="00362A74" w:rsidRPr="0043014C" w:rsidRDefault="00362A74" w:rsidP="0043014C">
      <w:pPr>
        <w:pStyle w:val="Default"/>
        <w:jc w:val="both"/>
        <w:rPr>
          <w:color w:val="auto"/>
        </w:rPr>
      </w:pPr>
      <w:r w:rsidRPr="0043014C">
        <w:rPr>
          <w:color w:val="auto"/>
        </w:rPr>
        <w:t>Le personnel de la plateforme est chargé de maintenir les systèmes dans un état de fonctionnement optimal, aussi ils peuvent à tout moment être amenés à intervenir et effacer une partie ou la totalité des disques durs. Ces interventions d’urgences seront faites sans notification ni avertissement préalable</w:t>
      </w:r>
      <w:r w:rsidR="00256ACE">
        <w:rPr>
          <w:color w:val="auto"/>
        </w:rPr>
        <w:t>.</w:t>
      </w:r>
    </w:p>
    <w:p w14:paraId="1CC3D16A" w14:textId="77777777" w:rsidR="00362A74" w:rsidRPr="0043014C" w:rsidRDefault="00362A74" w:rsidP="0043014C">
      <w:pPr>
        <w:pStyle w:val="Default"/>
        <w:jc w:val="both"/>
        <w:rPr>
          <w:color w:val="auto"/>
        </w:rPr>
      </w:pPr>
    </w:p>
    <w:p w14:paraId="5056CD26" w14:textId="1A502687" w:rsidR="005825AB" w:rsidRPr="0043014C" w:rsidRDefault="005825AB" w:rsidP="0043014C">
      <w:pPr>
        <w:pStyle w:val="Default"/>
        <w:jc w:val="both"/>
        <w:rPr>
          <w:color w:val="auto"/>
        </w:rPr>
      </w:pPr>
      <w:r w:rsidRPr="0043014C">
        <w:rPr>
          <w:color w:val="auto"/>
        </w:rPr>
        <w:t>Les utilisateurs doivent utiliser les sessions utilisateurs des différents postes d’acquisition ou de traitement de données. Il leur est interdit d’installer, désinstaller ou procéder à des mises à</w:t>
      </w:r>
      <w:r w:rsidR="004356AE" w:rsidRPr="0043014C">
        <w:rPr>
          <w:color w:val="auto"/>
        </w:rPr>
        <w:t xml:space="preserve"> j</w:t>
      </w:r>
      <w:r w:rsidRPr="0043014C">
        <w:rPr>
          <w:color w:val="auto"/>
        </w:rPr>
        <w:t xml:space="preserve">our de logiciels sans la permission expresse du personnel de la plateforme. </w:t>
      </w:r>
    </w:p>
    <w:p w14:paraId="042FE5B0" w14:textId="77777777" w:rsidR="00362A74" w:rsidRPr="0043014C" w:rsidRDefault="00362A74" w:rsidP="0043014C">
      <w:pPr>
        <w:pStyle w:val="Default"/>
        <w:jc w:val="both"/>
        <w:rPr>
          <w:color w:val="auto"/>
        </w:rPr>
      </w:pPr>
    </w:p>
    <w:p w14:paraId="2D08FD74" w14:textId="3C8B3295" w:rsidR="005825AB" w:rsidRPr="0043014C" w:rsidRDefault="005825AB" w:rsidP="0043014C">
      <w:pPr>
        <w:pStyle w:val="Default"/>
        <w:jc w:val="both"/>
        <w:rPr>
          <w:color w:val="auto"/>
        </w:rPr>
      </w:pPr>
      <w:r w:rsidRPr="0043014C">
        <w:rPr>
          <w:color w:val="auto"/>
        </w:rPr>
        <w:t xml:space="preserve">Les utilisateurs ne sont pas non plus autorisés à consulter ou utiliser sans autorisation des fichiers ou données qui ne leur appartiennent pas. </w:t>
      </w:r>
    </w:p>
    <w:p w14:paraId="432046F6" w14:textId="77777777" w:rsidR="00362A74" w:rsidRPr="0043014C" w:rsidRDefault="00362A74" w:rsidP="0043014C">
      <w:pPr>
        <w:pStyle w:val="Default"/>
        <w:jc w:val="both"/>
        <w:rPr>
          <w:color w:val="auto"/>
        </w:rPr>
      </w:pPr>
    </w:p>
    <w:p w14:paraId="300A4DEC" w14:textId="275ACC6A" w:rsidR="005825AB" w:rsidRPr="0043014C" w:rsidRDefault="005825AB" w:rsidP="0043014C">
      <w:pPr>
        <w:pStyle w:val="Default"/>
        <w:jc w:val="both"/>
        <w:rPr>
          <w:color w:val="auto"/>
        </w:rPr>
      </w:pPr>
      <w:r w:rsidRPr="0043014C">
        <w:rPr>
          <w:color w:val="auto"/>
        </w:rPr>
        <w:t xml:space="preserve">Afin de garantir l’intégrité des systèmes informatiques de la plateforme, nous demandons aux utilisateurs de ne pas introduire de clefs USB potentiellement infectées sur les postes d’acquisition. La plateforme </w:t>
      </w:r>
      <w:r w:rsidR="00256ACE">
        <w:rPr>
          <w:color w:val="auto"/>
        </w:rPr>
        <w:t xml:space="preserve">Phenobrain </w:t>
      </w:r>
      <w:r w:rsidRPr="0043014C">
        <w:rPr>
          <w:color w:val="auto"/>
        </w:rPr>
        <w:t xml:space="preserve">ne saurait être tenue pour responsable de la transmission de virus informatiques et autres éléments nuisibles au bon fonctionnement du matériel informatique de la plateforme. </w:t>
      </w:r>
    </w:p>
    <w:p w14:paraId="2F1C523D" w14:textId="6C8BBCE8" w:rsidR="00362A74" w:rsidRPr="0043014C" w:rsidRDefault="00362A74" w:rsidP="0043014C">
      <w:pPr>
        <w:pStyle w:val="Default"/>
        <w:jc w:val="both"/>
        <w:rPr>
          <w:color w:val="auto"/>
        </w:rPr>
      </w:pPr>
    </w:p>
    <w:p w14:paraId="47DB0CD0" w14:textId="6B30E30B" w:rsidR="00362A74" w:rsidRDefault="00EF22BC" w:rsidP="0043014C">
      <w:pPr>
        <w:pStyle w:val="Default"/>
        <w:ind w:left="708" w:firstLine="708"/>
        <w:jc w:val="both"/>
        <w:rPr>
          <w:b/>
          <w:color w:val="auto"/>
        </w:rPr>
      </w:pPr>
      <w:r>
        <w:rPr>
          <w:b/>
          <w:color w:val="auto"/>
        </w:rPr>
        <w:t>9</w:t>
      </w:r>
      <w:r w:rsidR="00362A74" w:rsidRPr="0043014C">
        <w:rPr>
          <w:b/>
          <w:color w:val="auto"/>
        </w:rPr>
        <w:t xml:space="preserve">.2. Systèmes et salles </w:t>
      </w:r>
    </w:p>
    <w:p w14:paraId="4D832045" w14:textId="77777777" w:rsidR="00EF22BC" w:rsidRPr="0043014C" w:rsidRDefault="00EF22BC" w:rsidP="0043014C">
      <w:pPr>
        <w:pStyle w:val="Default"/>
        <w:ind w:left="708" w:firstLine="708"/>
        <w:jc w:val="both"/>
        <w:rPr>
          <w:b/>
          <w:color w:val="auto"/>
        </w:rPr>
      </w:pPr>
    </w:p>
    <w:p w14:paraId="46C47DA1" w14:textId="56C31553" w:rsidR="00362A74" w:rsidRPr="0043014C" w:rsidRDefault="00362A74" w:rsidP="0043014C">
      <w:pPr>
        <w:pStyle w:val="Default"/>
        <w:jc w:val="both"/>
        <w:rPr>
          <w:color w:val="auto"/>
        </w:rPr>
      </w:pPr>
      <w:r w:rsidRPr="0043014C">
        <w:rPr>
          <w:color w:val="auto"/>
        </w:rPr>
        <w:t>La bonne tenue du poste de travail lors de la manipulation est sous la responsabilité de l’utilisateur qui a réservé le créneau d’utilisation. Si un comportement pouvant mettre en cause l’intégrité des systèmes est constaté, le personnel autorisé de la plate</w:t>
      </w:r>
      <w:r w:rsidR="00256ACE">
        <w:rPr>
          <w:color w:val="auto"/>
        </w:rPr>
        <w:t>f</w:t>
      </w:r>
      <w:r w:rsidRPr="0043014C">
        <w:rPr>
          <w:color w:val="auto"/>
        </w:rPr>
        <w:t>orme pourra examiner de manière détaillée le contenu des fichiers ainsi que l’historique de réservation et d’utilisation des stations afin d’interdire temporairement ou définitivement l’accès à l’utilisateur impliqué.</w:t>
      </w:r>
    </w:p>
    <w:p w14:paraId="2A618AEA" w14:textId="7B1AFA43" w:rsidR="007A3B6F" w:rsidRPr="0043014C" w:rsidRDefault="007A3B6F" w:rsidP="0043014C">
      <w:pPr>
        <w:pStyle w:val="Default"/>
        <w:jc w:val="both"/>
        <w:rPr>
          <w:color w:val="auto"/>
        </w:rPr>
      </w:pPr>
    </w:p>
    <w:p w14:paraId="29CC3EF5" w14:textId="6A136C9F" w:rsidR="007A3B6F" w:rsidRDefault="007A3B6F" w:rsidP="0043014C">
      <w:pPr>
        <w:pStyle w:val="Default"/>
        <w:jc w:val="both"/>
        <w:rPr>
          <w:color w:val="auto"/>
        </w:rPr>
      </w:pPr>
      <w:r w:rsidRPr="0043014C">
        <w:rPr>
          <w:color w:val="auto"/>
        </w:rPr>
        <w:t xml:space="preserve">Les utilisateurs sont priés de respecter la propreté des systèmes et de les conserver dans un état tel </w:t>
      </w:r>
      <w:r w:rsidR="00256ACE">
        <w:rPr>
          <w:color w:val="auto"/>
        </w:rPr>
        <w:t xml:space="preserve">qu’ils les ont trouvés en arrivant et/ou tel </w:t>
      </w:r>
      <w:r w:rsidRPr="0043014C">
        <w:rPr>
          <w:color w:val="auto"/>
        </w:rPr>
        <w:t xml:space="preserve">qu’ils aimeraient </w:t>
      </w:r>
      <w:r w:rsidR="00256ACE">
        <w:rPr>
          <w:color w:val="auto"/>
        </w:rPr>
        <w:t>qu’ils soient.</w:t>
      </w:r>
      <w:r w:rsidRPr="0043014C">
        <w:rPr>
          <w:color w:val="auto"/>
        </w:rPr>
        <w:t xml:space="preserve"> Cette propreté </w:t>
      </w:r>
      <w:r w:rsidR="00256ACE">
        <w:rPr>
          <w:color w:val="auto"/>
        </w:rPr>
        <w:t xml:space="preserve">est une règle d’hygiène, de bon sens et de partage vis-à-vis des autres utilisateurs. Elle </w:t>
      </w:r>
      <w:r w:rsidRPr="0043014C">
        <w:rPr>
          <w:color w:val="auto"/>
        </w:rPr>
        <w:t>peut être conservée par de simples règles (liste non exhaustive) :</w:t>
      </w:r>
    </w:p>
    <w:p w14:paraId="063B10A4" w14:textId="77777777" w:rsidR="004330FF" w:rsidRPr="0043014C" w:rsidRDefault="004330FF" w:rsidP="0043014C">
      <w:pPr>
        <w:pStyle w:val="Default"/>
        <w:jc w:val="both"/>
        <w:rPr>
          <w:color w:val="auto"/>
        </w:rPr>
      </w:pPr>
    </w:p>
    <w:p w14:paraId="39CC1B0A" w14:textId="122C6B43" w:rsidR="007A3B6F" w:rsidRPr="0043014C" w:rsidRDefault="007A3B6F" w:rsidP="0043014C">
      <w:pPr>
        <w:pStyle w:val="Default"/>
        <w:numPr>
          <w:ilvl w:val="0"/>
          <w:numId w:val="2"/>
        </w:numPr>
        <w:jc w:val="both"/>
        <w:rPr>
          <w:color w:val="auto"/>
        </w:rPr>
      </w:pPr>
      <w:r w:rsidRPr="0043014C">
        <w:rPr>
          <w:color w:val="auto"/>
        </w:rPr>
        <w:t>Nettoyer le matériel après utilisation.</w:t>
      </w:r>
    </w:p>
    <w:p w14:paraId="5AF948DF" w14:textId="3CD80B35" w:rsidR="007A3B6F" w:rsidRDefault="007A3B6F" w:rsidP="0043014C">
      <w:pPr>
        <w:pStyle w:val="Default"/>
        <w:numPr>
          <w:ilvl w:val="0"/>
          <w:numId w:val="2"/>
        </w:numPr>
        <w:jc w:val="both"/>
        <w:rPr>
          <w:color w:val="auto"/>
        </w:rPr>
      </w:pPr>
      <w:r w:rsidRPr="0043014C">
        <w:rPr>
          <w:color w:val="auto"/>
        </w:rPr>
        <w:lastRenderedPageBreak/>
        <w:t xml:space="preserve">Jeter les produits à risques biologiques dans les poubelles jaunes prévues spécifiquement à cet effet et mises à </w:t>
      </w:r>
      <w:r w:rsidR="00256ACE">
        <w:rPr>
          <w:color w:val="auto"/>
        </w:rPr>
        <w:t>disposition (les déchets communs pouvant aller dans la poubelle normale)</w:t>
      </w:r>
      <w:r w:rsidRPr="0043014C">
        <w:rPr>
          <w:color w:val="auto"/>
        </w:rPr>
        <w:t>.</w:t>
      </w:r>
    </w:p>
    <w:p w14:paraId="4732CB11" w14:textId="1453A9A8" w:rsidR="00256ACE" w:rsidRDefault="00256ACE" w:rsidP="0043014C">
      <w:pPr>
        <w:pStyle w:val="Default"/>
        <w:numPr>
          <w:ilvl w:val="0"/>
          <w:numId w:val="2"/>
        </w:numPr>
        <w:jc w:val="both"/>
        <w:rPr>
          <w:color w:val="auto"/>
        </w:rPr>
      </w:pPr>
      <w:r>
        <w:rPr>
          <w:color w:val="auto"/>
        </w:rPr>
        <w:t>Ne pas laisser d’affaires personnelles</w:t>
      </w:r>
      <w:r w:rsidR="00822518">
        <w:rPr>
          <w:color w:val="auto"/>
        </w:rPr>
        <w:t xml:space="preserve"> liées à l’expérimentation sur le système et dans la salle</w:t>
      </w:r>
    </w:p>
    <w:p w14:paraId="68A06187" w14:textId="15C8E4D6" w:rsidR="00822518" w:rsidRDefault="00822518" w:rsidP="0043014C">
      <w:pPr>
        <w:pStyle w:val="Default"/>
        <w:numPr>
          <w:ilvl w:val="0"/>
          <w:numId w:val="2"/>
        </w:numPr>
        <w:jc w:val="both"/>
        <w:rPr>
          <w:color w:val="auto"/>
        </w:rPr>
      </w:pPr>
      <w:r>
        <w:rPr>
          <w:color w:val="auto"/>
        </w:rPr>
        <w:t>Ranger tout le matériel utilisé dans la salle à l’issue de l’expérimentation</w:t>
      </w:r>
    </w:p>
    <w:p w14:paraId="63E89798" w14:textId="77777777" w:rsidR="00822518" w:rsidRPr="0043014C" w:rsidRDefault="00822518" w:rsidP="00822518">
      <w:pPr>
        <w:pStyle w:val="Default"/>
        <w:jc w:val="both"/>
        <w:rPr>
          <w:color w:val="auto"/>
        </w:rPr>
      </w:pPr>
    </w:p>
    <w:p w14:paraId="16391802" w14:textId="59F3C088" w:rsidR="00822518" w:rsidRDefault="00822518" w:rsidP="00822518">
      <w:pPr>
        <w:pStyle w:val="Default"/>
        <w:jc w:val="both"/>
        <w:rPr>
          <w:color w:val="auto"/>
        </w:rPr>
      </w:pPr>
      <w:r w:rsidRPr="0043014C">
        <w:rPr>
          <w:color w:val="auto"/>
        </w:rPr>
        <w:t xml:space="preserve">Les utilisateurs sont </w:t>
      </w:r>
      <w:r>
        <w:rPr>
          <w:color w:val="auto"/>
        </w:rPr>
        <w:t xml:space="preserve">également </w:t>
      </w:r>
      <w:r w:rsidRPr="0043014C">
        <w:rPr>
          <w:color w:val="auto"/>
        </w:rPr>
        <w:t xml:space="preserve">priés de respecter </w:t>
      </w:r>
      <w:r>
        <w:rPr>
          <w:color w:val="auto"/>
        </w:rPr>
        <w:t>l’intégrité</w:t>
      </w:r>
      <w:r w:rsidRPr="0043014C">
        <w:rPr>
          <w:color w:val="auto"/>
        </w:rPr>
        <w:t xml:space="preserve"> des systèmes</w:t>
      </w:r>
      <w:r>
        <w:rPr>
          <w:color w:val="auto"/>
        </w:rPr>
        <w:t xml:space="preserve">. Si une dégradation est clairement identifiée et constatée, en lien direct avec un non-respect des règles en vigueur et remettant ainsi en cause l’intégrité d’un système, le personnel de la plateforme pourra </w:t>
      </w:r>
      <w:r w:rsidRPr="0043014C">
        <w:rPr>
          <w:color w:val="auto"/>
        </w:rPr>
        <w:t>interdire temporairement ou définitivement l’accès à l’utilisateur impliqué.</w:t>
      </w:r>
      <w:r>
        <w:rPr>
          <w:color w:val="auto"/>
        </w:rPr>
        <w:t xml:space="preserve"> Toute casse inopinée ou soucis technique devra être le plus rapidement signalé aux membres de la plateforme.</w:t>
      </w:r>
    </w:p>
    <w:p w14:paraId="4C29253E" w14:textId="77777777" w:rsidR="00822518" w:rsidRDefault="00822518" w:rsidP="00822518">
      <w:pPr>
        <w:pStyle w:val="Default"/>
        <w:jc w:val="both"/>
        <w:rPr>
          <w:color w:val="auto"/>
        </w:rPr>
      </w:pPr>
    </w:p>
    <w:p w14:paraId="54FFD293" w14:textId="29821940" w:rsidR="007A3B6F" w:rsidRPr="0043014C" w:rsidRDefault="00822518" w:rsidP="00822518">
      <w:pPr>
        <w:pStyle w:val="Default"/>
        <w:jc w:val="both"/>
        <w:rPr>
          <w:color w:val="auto"/>
        </w:rPr>
      </w:pPr>
      <w:r>
        <w:rPr>
          <w:color w:val="auto"/>
        </w:rPr>
        <w:t>De manière générale, c</w:t>
      </w:r>
      <w:r w:rsidR="007A3B6F" w:rsidRPr="0043014C">
        <w:rPr>
          <w:color w:val="auto"/>
        </w:rPr>
        <w:t xml:space="preserve">ontacter le personnel de la plateforme </w:t>
      </w:r>
      <w:r>
        <w:rPr>
          <w:color w:val="auto"/>
        </w:rPr>
        <w:t>(</w:t>
      </w:r>
      <w:r w:rsidR="007A3B6F" w:rsidRPr="0043014C">
        <w:rPr>
          <w:color w:val="auto"/>
        </w:rPr>
        <w:t>ou la personne responsable hygiène et sécurité</w:t>
      </w:r>
      <w:r>
        <w:rPr>
          <w:color w:val="auto"/>
        </w:rPr>
        <w:t>, le cas échéant)</w:t>
      </w:r>
      <w:r w:rsidR="007A3B6F" w:rsidRPr="0043014C">
        <w:rPr>
          <w:color w:val="auto"/>
        </w:rPr>
        <w:t xml:space="preserve"> en cas de problème</w:t>
      </w:r>
      <w:r>
        <w:rPr>
          <w:color w:val="auto"/>
        </w:rPr>
        <w:t>.</w:t>
      </w:r>
    </w:p>
    <w:p w14:paraId="586FBC78" w14:textId="77777777" w:rsidR="00362A74" w:rsidRPr="0043014C" w:rsidRDefault="00362A74" w:rsidP="0043014C">
      <w:pPr>
        <w:pStyle w:val="Default"/>
        <w:jc w:val="both"/>
        <w:rPr>
          <w:color w:val="auto"/>
        </w:rPr>
      </w:pPr>
    </w:p>
    <w:p w14:paraId="165C275C" w14:textId="44CE7DE9" w:rsidR="005825AB" w:rsidRPr="00DA6DE6" w:rsidRDefault="00EF22BC" w:rsidP="0043014C">
      <w:pPr>
        <w:pStyle w:val="Default"/>
        <w:jc w:val="both"/>
        <w:rPr>
          <w:b/>
          <w:bCs/>
          <w:color w:val="auto"/>
          <w:sz w:val="28"/>
        </w:rPr>
      </w:pPr>
      <w:r w:rsidRPr="00DA6DE6">
        <w:rPr>
          <w:b/>
          <w:bCs/>
          <w:color w:val="auto"/>
          <w:sz w:val="28"/>
        </w:rPr>
        <w:t>10</w:t>
      </w:r>
      <w:r w:rsidR="005825AB" w:rsidRPr="00DA6DE6">
        <w:rPr>
          <w:b/>
          <w:bCs/>
          <w:color w:val="auto"/>
          <w:sz w:val="28"/>
        </w:rPr>
        <w:t xml:space="preserve">. Confidentialité des données </w:t>
      </w:r>
    </w:p>
    <w:p w14:paraId="71306DDC" w14:textId="77777777" w:rsidR="007A3B6F" w:rsidRPr="0043014C" w:rsidRDefault="007A3B6F" w:rsidP="0043014C">
      <w:pPr>
        <w:pStyle w:val="Default"/>
        <w:jc w:val="both"/>
        <w:rPr>
          <w:color w:val="auto"/>
        </w:rPr>
      </w:pPr>
    </w:p>
    <w:p w14:paraId="705EE714" w14:textId="77777777" w:rsidR="007A3B6F" w:rsidRPr="0043014C" w:rsidRDefault="005825AB" w:rsidP="0043014C">
      <w:pPr>
        <w:pStyle w:val="Default"/>
        <w:jc w:val="both"/>
        <w:rPr>
          <w:color w:val="auto"/>
        </w:rPr>
      </w:pPr>
      <w:r w:rsidRPr="0043014C">
        <w:rPr>
          <w:color w:val="auto"/>
        </w:rPr>
        <w:t xml:space="preserve">Les images et données obtenues grâce aux systèmes de la plateforme </w:t>
      </w:r>
      <w:r w:rsidR="004356AE" w:rsidRPr="0043014C">
        <w:rPr>
          <w:color w:val="auto"/>
        </w:rPr>
        <w:t>Phenobrain</w:t>
      </w:r>
      <w:r w:rsidRPr="0043014C">
        <w:rPr>
          <w:color w:val="auto"/>
        </w:rPr>
        <w:t xml:space="preserve"> sont la propriété des équipes qui les ont réalisés ainsi que de l’INSERM et obéissent en tous points aux règles et usages relatifs à la propriété intellectuelle.</w:t>
      </w:r>
    </w:p>
    <w:p w14:paraId="685EB8FB" w14:textId="48A4ABC8" w:rsidR="005825AB" w:rsidRPr="0043014C" w:rsidRDefault="005825AB" w:rsidP="0043014C">
      <w:pPr>
        <w:pStyle w:val="Default"/>
        <w:jc w:val="both"/>
        <w:rPr>
          <w:color w:val="auto"/>
        </w:rPr>
      </w:pPr>
      <w:r w:rsidRPr="0043014C">
        <w:rPr>
          <w:color w:val="auto"/>
        </w:rPr>
        <w:t xml:space="preserve"> </w:t>
      </w:r>
    </w:p>
    <w:p w14:paraId="1F59B95E" w14:textId="77777777" w:rsidR="007A3B6F" w:rsidRPr="0043014C" w:rsidRDefault="005825AB" w:rsidP="0043014C">
      <w:pPr>
        <w:pStyle w:val="Default"/>
        <w:jc w:val="both"/>
        <w:rPr>
          <w:color w:val="auto"/>
        </w:rPr>
      </w:pPr>
      <w:r w:rsidRPr="0043014C">
        <w:rPr>
          <w:color w:val="auto"/>
        </w:rPr>
        <w:t>Les membres de la plateforme ne sont d’ailleurs pas autorisés à communiquer sur les thèmes de recherche des utilisateurs sans l’accord des équipes.</w:t>
      </w:r>
      <w:r w:rsidR="007A3B6F" w:rsidRPr="0043014C">
        <w:rPr>
          <w:color w:val="auto"/>
        </w:rPr>
        <w:t xml:space="preserve"> </w:t>
      </w:r>
    </w:p>
    <w:p w14:paraId="24159516" w14:textId="77777777" w:rsidR="00E57EA2" w:rsidRDefault="00E57EA2" w:rsidP="0043014C">
      <w:pPr>
        <w:pStyle w:val="Default"/>
        <w:jc w:val="both"/>
        <w:rPr>
          <w:color w:val="auto"/>
        </w:rPr>
      </w:pPr>
    </w:p>
    <w:p w14:paraId="14EB56BE" w14:textId="08170BF9" w:rsidR="005825AB" w:rsidRPr="0043014C" w:rsidRDefault="007A3B6F" w:rsidP="0043014C">
      <w:pPr>
        <w:pStyle w:val="Default"/>
        <w:jc w:val="both"/>
        <w:rPr>
          <w:color w:val="auto"/>
        </w:rPr>
      </w:pPr>
      <w:r w:rsidRPr="0043014C">
        <w:rPr>
          <w:color w:val="auto"/>
        </w:rPr>
        <w:t>Si la confidentialité des données est requise, nous recommandons aux utilisateurs de ne stocker leurs données ni sur le réseau ni sur les postes d’acquisition ou de traitement d</w:t>
      </w:r>
      <w:r w:rsidR="00E57EA2">
        <w:rPr>
          <w:color w:val="auto"/>
        </w:rPr>
        <w:t>es données</w:t>
      </w:r>
      <w:r w:rsidRPr="0043014C">
        <w:rPr>
          <w:color w:val="auto"/>
        </w:rPr>
        <w:t xml:space="preserve">. Il est dans ce cas préférable de </w:t>
      </w:r>
      <w:r w:rsidR="00E57EA2">
        <w:rPr>
          <w:color w:val="auto"/>
        </w:rPr>
        <w:t xml:space="preserve">les </w:t>
      </w:r>
      <w:r w:rsidRPr="0043014C">
        <w:rPr>
          <w:color w:val="auto"/>
        </w:rPr>
        <w:t xml:space="preserve">stocker sur </w:t>
      </w:r>
      <w:r w:rsidR="00E57EA2">
        <w:rPr>
          <w:color w:val="auto"/>
        </w:rPr>
        <w:t>un support externe</w:t>
      </w:r>
      <w:r w:rsidRPr="0043014C">
        <w:rPr>
          <w:color w:val="auto"/>
        </w:rPr>
        <w:t xml:space="preserve">. </w:t>
      </w:r>
      <w:r w:rsidR="005825AB" w:rsidRPr="0043014C">
        <w:rPr>
          <w:color w:val="auto"/>
        </w:rPr>
        <w:t xml:space="preserve"> </w:t>
      </w:r>
    </w:p>
    <w:p w14:paraId="7B5B372F" w14:textId="7560FE55" w:rsidR="007A3B6F" w:rsidRPr="0043014C" w:rsidRDefault="007A3B6F" w:rsidP="0043014C">
      <w:pPr>
        <w:pStyle w:val="Default"/>
        <w:jc w:val="both"/>
        <w:rPr>
          <w:color w:val="auto"/>
        </w:rPr>
      </w:pPr>
    </w:p>
    <w:p w14:paraId="2509F140" w14:textId="3FF90EEC" w:rsidR="007A3B6F" w:rsidRPr="00E57EA2" w:rsidRDefault="0043014C" w:rsidP="0043014C">
      <w:pPr>
        <w:pStyle w:val="Default"/>
        <w:jc w:val="both"/>
        <w:rPr>
          <w:b/>
          <w:color w:val="auto"/>
          <w:sz w:val="28"/>
        </w:rPr>
      </w:pPr>
      <w:r w:rsidRPr="00E57EA2">
        <w:rPr>
          <w:b/>
          <w:color w:val="auto"/>
          <w:sz w:val="28"/>
        </w:rPr>
        <w:t>1</w:t>
      </w:r>
      <w:r w:rsidR="00EF22BC" w:rsidRPr="00E57EA2">
        <w:rPr>
          <w:b/>
          <w:color w:val="auto"/>
          <w:sz w:val="28"/>
        </w:rPr>
        <w:t>1</w:t>
      </w:r>
      <w:r w:rsidRPr="00E57EA2">
        <w:rPr>
          <w:b/>
          <w:color w:val="auto"/>
          <w:sz w:val="28"/>
        </w:rPr>
        <w:t>. Menti</w:t>
      </w:r>
      <w:r w:rsidR="007A3B6F" w:rsidRPr="00E57EA2">
        <w:rPr>
          <w:b/>
          <w:color w:val="auto"/>
          <w:sz w:val="28"/>
        </w:rPr>
        <w:t>on de la plateforme dans les publications</w:t>
      </w:r>
    </w:p>
    <w:p w14:paraId="5101E32F" w14:textId="77777777" w:rsidR="007A3B6F" w:rsidRPr="0043014C" w:rsidRDefault="007A3B6F" w:rsidP="0043014C">
      <w:pPr>
        <w:pStyle w:val="Default"/>
        <w:jc w:val="both"/>
        <w:rPr>
          <w:color w:val="auto"/>
        </w:rPr>
      </w:pPr>
    </w:p>
    <w:p w14:paraId="236B7D88" w14:textId="790351A3" w:rsidR="005825AB" w:rsidRPr="0043014C" w:rsidRDefault="005825AB" w:rsidP="0043014C">
      <w:pPr>
        <w:pStyle w:val="Default"/>
        <w:ind w:left="708" w:firstLine="708"/>
        <w:jc w:val="both"/>
        <w:rPr>
          <w:color w:val="auto"/>
        </w:rPr>
      </w:pPr>
      <w:r w:rsidRPr="0043014C">
        <w:rPr>
          <w:b/>
          <w:bCs/>
          <w:color w:val="auto"/>
        </w:rPr>
        <w:t>1</w:t>
      </w:r>
      <w:r w:rsidR="00EF22BC">
        <w:rPr>
          <w:b/>
          <w:bCs/>
          <w:color w:val="auto"/>
        </w:rPr>
        <w:t>1</w:t>
      </w:r>
      <w:r w:rsidR="007A3B6F" w:rsidRPr="0043014C">
        <w:rPr>
          <w:b/>
          <w:bCs/>
          <w:color w:val="auto"/>
        </w:rPr>
        <w:t>.1</w:t>
      </w:r>
      <w:r w:rsidRPr="0043014C">
        <w:rPr>
          <w:b/>
          <w:bCs/>
          <w:color w:val="auto"/>
        </w:rPr>
        <w:t xml:space="preserve">. Généralités </w:t>
      </w:r>
    </w:p>
    <w:p w14:paraId="6DBBA152" w14:textId="77777777" w:rsidR="005825AB" w:rsidRPr="0043014C" w:rsidRDefault="005825AB" w:rsidP="0043014C">
      <w:pPr>
        <w:pStyle w:val="Default"/>
        <w:jc w:val="both"/>
        <w:rPr>
          <w:color w:val="auto"/>
        </w:rPr>
      </w:pPr>
    </w:p>
    <w:p w14:paraId="5228BB9A" w14:textId="50755625" w:rsidR="005825AB" w:rsidRPr="0043014C" w:rsidRDefault="005825AB" w:rsidP="0043014C">
      <w:pPr>
        <w:pStyle w:val="Default"/>
        <w:jc w:val="both"/>
        <w:rPr>
          <w:color w:val="auto"/>
        </w:rPr>
      </w:pPr>
      <w:r w:rsidRPr="0043014C">
        <w:rPr>
          <w:color w:val="auto"/>
        </w:rPr>
        <w:t xml:space="preserve">La mention de la plateforme ou de ses agents dans des publications permet de mettre en évidence leur utilité et le bienfondé de leur présence dans la communauté scientifique. Ceci facilite d’autant la demande de financement pour investir dans nouveaux appareils et de nouvelles ressources. </w:t>
      </w:r>
    </w:p>
    <w:p w14:paraId="40769BA3" w14:textId="77777777" w:rsidR="007A3B6F" w:rsidRPr="0043014C" w:rsidRDefault="007A3B6F" w:rsidP="0043014C">
      <w:pPr>
        <w:pStyle w:val="Default"/>
        <w:jc w:val="both"/>
        <w:rPr>
          <w:color w:val="auto"/>
        </w:rPr>
      </w:pPr>
    </w:p>
    <w:p w14:paraId="7FB1E3AD" w14:textId="6984E10D" w:rsidR="005825AB" w:rsidRPr="0043014C" w:rsidRDefault="005825AB" w:rsidP="0043014C">
      <w:pPr>
        <w:pStyle w:val="Default"/>
        <w:ind w:left="708" w:firstLine="708"/>
        <w:jc w:val="both"/>
        <w:rPr>
          <w:color w:val="auto"/>
        </w:rPr>
      </w:pPr>
      <w:r w:rsidRPr="0043014C">
        <w:rPr>
          <w:b/>
          <w:bCs/>
          <w:color w:val="auto"/>
        </w:rPr>
        <w:t>1</w:t>
      </w:r>
      <w:r w:rsidR="00EF22BC">
        <w:rPr>
          <w:b/>
          <w:bCs/>
          <w:color w:val="auto"/>
        </w:rPr>
        <w:t>1</w:t>
      </w:r>
      <w:r w:rsidR="007A3B6F" w:rsidRPr="0043014C">
        <w:rPr>
          <w:b/>
          <w:bCs/>
          <w:color w:val="auto"/>
        </w:rPr>
        <w:t>.2.</w:t>
      </w:r>
      <w:r w:rsidRPr="0043014C">
        <w:rPr>
          <w:b/>
          <w:bCs/>
          <w:color w:val="auto"/>
        </w:rPr>
        <w:t xml:space="preserve"> Mention </w:t>
      </w:r>
      <w:r w:rsidR="007A3B6F" w:rsidRPr="0043014C">
        <w:rPr>
          <w:b/>
          <w:bCs/>
          <w:color w:val="auto"/>
        </w:rPr>
        <w:t>du personnel</w:t>
      </w:r>
      <w:r w:rsidRPr="0043014C">
        <w:rPr>
          <w:b/>
          <w:bCs/>
          <w:color w:val="auto"/>
        </w:rPr>
        <w:t xml:space="preserve"> </w:t>
      </w:r>
    </w:p>
    <w:p w14:paraId="4BABD639" w14:textId="77777777" w:rsidR="00476633" w:rsidRPr="0043014C" w:rsidRDefault="00476633" w:rsidP="0043014C">
      <w:pPr>
        <w:pStyle w:val="Default"/>
        <w:jc w:val="both"/>
        <w:rPr>
          <w:color w:val="auto"/>
        </w:rPr>
      </w:pPr>
    </w:p>
    <w:p w14:paraId="30C059C8" w14:textId="178885A4" w:rsidR="005825AB" w:rsidRPr="0043014C" w:rsidRDefault="00A1423F" w:rsidP="0043014C">
      <w:pPr>
        <w:pStyle w:val="Default"/>
        <w:jc w:val="both"/>
        <w:rPr>
          <w:color w:val="auto"/>
        </w:rPr>
      </w:pPr>
      <w:r>
        <w:rPr>
          <w:color w:val="auto"/>
        </w:rPr>
        <w:t>Pour</w:t>
      </w:r>
      <w:r w:rsidR="005825AB" w:rsidRPr="0043014C">
        <w:rPr>
          <w:color w:val="auto"/>
        </w:rPr>
        <w:t xml:space="preserve"> valoriser l’activité de la plateforme et favoriser son développement, il est indispensable que son activité soit explicitement reconnue.</w:t>
      </w:r>
      <w:r w:rsidRPr="00A1423F">
        <w:rPr>
          <w:color w:val="auto"/>
        </w:rPr>
        <w:t xml:space="preserve"> </w:t>
      </w:r>
      <w:r w:rsidRPr="0043014C">
        <w:rPr>
          <w:color w:val="auto"/>
        </w:rPr>
        <w:t xml:space="preserve">Cette reconnaissance doit se traduire, dans les publications, par les mentions « data acquisition and/or data </w:t>
      </w:r>
      <w:proofErr w:type="spellStart"/>
      <w:r w:rsidRPr="0043014C">
        <w:rPr>
          <w:color w:val="auto"/>
        </w:rPr>
        <w:lastRenderedPageBreak/>
        <w:t>analysis</w:t>
      </w:r>
      <w:proofErr w:type="spellEnd"/>
      <w:r w:rsidRPr="0043014C">
        <w:rPr>
          <w:color w:val="auto"/>
        </w:rPr>
        <w:t xml:space="preserve"> </w:t>
      </w:r>
      <w:proofErr w:type="spellStart"/>
      <w:r w:rsidRPr="0043014C">
        <w:rPr>
          <w:color w:val="auto"/>
        </w:rPr>
        <w:t>were</w:t>
      </w:r>
      <w:proofErr w:type="spellEnd"/>
      <w:r w:rsidRPr="0043014C">
        <w:rPr>
          <w:color w:val="auto"/>
        </w:rPr>
        <w:t xml:space="preserve"> </w:t>
      </w:r>
      <w:proofErr w:type="spellStart"/>
      <w:r w:rsidRPr="0043014C">
        <w:rPr>
          <w:color w:val="auto"/>
        </w:rPr>
        <w:t>performed</w:t>
      </w:r>
      <w:proofErr w:type="spellEnd"/>
      <w:r w:rsidRPr="0043014C">
        <w:rPr>
          <w:color w:val="auto"/>
        </w:rPr>
        <w:t xml:space="preserve"> on the IPNP Phenobrain </w:t>
      </w:r>
      <w:proofErr w:type="spellStart"/>
      <w:r w:rsidRPr="0043014C">
        <w:rPr>
          <w:color w:val="auto"/>
        </w:rPr>
        <w:t>core</w:t>
      </w:r>
      <w:proofErr w:type="spellEnd"/>
      <w:r w:rsidRPr="0043014C">
        <w:rPr>
          <w:color w:val="auto"/>
        </w:rPr>
        <w:t xml:space="preserve"> </w:t>
      </w:r>
      <w:proofErr w:type="spellStart"/>
      <w:r w:rsidRPr="0043014C">
        <w:rPr>
          <w:color w:val="auto"/>
        </w:rPr>
        <w:t>facility</w:t>
      </w:r>
      <w:proofErr w:type="spellEnd"/>
      <w:r w:rsidRPr="0043014C">
        <w:rPr>
          <w:color w:val="auto"/>
        </w:rPr>
        <w:t xml:space="preserve"> » dans la rubrique </w:t>
      </w:r>
      <w:proofErr w:type="spellStart"/>
      <w:r w:rsidRPr="0043014C">
        <w:rPr>
          <w:color w:val="auto"/>
        </w:rPr>
        <w:t>Materiels</w:t>
      </w:r>
      <w:proofErr w:type="spellEnd"/>
      <w:r w:rsidRPr="0043014C">
        <w:rPr>
          <w:color w:val="auto"/>
        </w:rPr>
        <w:t xml:space="preserve"> &amp; Methods, et « the </w:t>
      </w:r>
      <w:proofErr w:type="spellStart"/>
      <w:r w:rsidRPr="0043014C">
        <w:rPr>
          <w:color w:val="auto"/>
        </w:rPr>
        <w:t>authors</w:t>
      </w:r>
      <w:proofErr w:type="spellEnd"/>
      <w:r w:rsidRPr="0043014C">
        <w:rPr>
          <w:color w:val="auto"/>
        </w:rPr>
        <w:t xml:space="preserve"> </w:t>
      </w:r>
      <w:proofErr w:type="spellStart"/>
      <w:r w:rsidRPr="0043014C">
        <w:rPr>
          <w:color w:val="auto"/>
        </w:rPr>
        <w:t>greatly</w:t>
      </w:r>
      <w:proofErr w:type="spellEnd"/>
      <w:r w:rsidRPr="0043014C">
        <w:rPr>
          <w:color w:val="auto"/>
        </w:rPr>
        <w:t xml:space="preserve"> </w:t>
      </w:r>
      <w:proofErr w:type="spellStart"/>
      <w:r w:rsidRPr="0043014C">
        <w:rPr>
          <w:color w:val="auto"/>
        </w:rPr>
        <w:t>acknowlegde</w:t>
      </w:r>
      <w:proofErr w:type="spellEnd"/>
      <w:r>
        <w:rPr>
          <w:color w:val="auto"/>
        </w:rPr>
        <w:t xml:space="preserve"> (Nom + Prénom)</w:t>
      </w:r>
      <w:r w:rsidRPr="0043014C">
        <w:rPr>
          <w:color w:val="auto"/>
        </w:rPr>
        <w:t xml:space="preserve"> of the IPNP </w:t>
      </w:r>
      <w:r w:rsidR="003963FD">
        <w:rPr>
          <w:color w:val="auto"/>
        </w:rPr>
        <w:t>Phenobrain</w:t>
      </w:r>
      <w:r w:rsidRPr="0043014C">
        <w:rPr>
          <w:color w:val="auto"/>
        </w:rPr>
        <w:t xml:space="preserve"> </w:t>
      </w:r>
      <w:proofErr w:type="spellStart"/>
      <w:r w:rsidRPr="0043014C">
        <w:rPr>
          <w:color w:val="auto"/>
        </w:rPr>
        <w:t>core</w:t>
      </w:r>
      <w:proofErr w:type="spellEnd"/>
      <w:r w:rsidRPr="0043014C">
        <w:rPr>
          <w:color w:val="auto"/>
        </w:rPr>
        <w:t xml:space="preserve"> </w:t>
      </w:r>
      <w:proofErr w:type="spellStart"/>
      <w:r w:rsidRPr="0043014C">
        <w:rPr>
          <w:color w:val="auto"/>
        </w:rPr>
        <w:t>facility</w:t>
      </w:r>
      <w:proofErr w:type="spellEnd"/>
      <w:r w:rsidRPr="0043014C">
        <w:rPr>
          <w:color w:val="auto"/>
        </w:rPr>
        <w:t xml:space="preserve"> » dans les remerciements. </w:t>
      </w:r>
      <w:r w:rsidR="005825AB" w:rsidRPr="0043014C">
        <w:rPr>
          <w:color w:val="auto"/>
        </w:rPr>
        <w:t xml:space="preserve">Lorsque la participation de la plateforme a été décisive, l’ingénieur impliqué et le responsable de la plateforme doivent être </w:t>
      </w:r>
      <w:proofErr w:type="spellStart"/>
      <w:r w:rsidR="003963FD" w:rsidRPr="0043014C">
        <w:rPr>
          <w:color w:val="auto"/>
        </w:rPr>
        <w:t>co</w:t>
      </w:r>
      <w:r w:rsidR="003963FD">
        <w:rPr>
          <w:color w:val="auto"/>
        </w:rPr>
        <w:t>-</w:t>
      </w:r>
      <w:r w:rsidR="003963FD" w:rsidRPr="0043014C">
        <w:rPr>
          <w:color w:val="auto"/>
        </w:rPr>
        <w:t>signataires</w:t>
      </w:r>
      <w:proofErr w:type="spellEnd"/>
      <w:r w:rsidR="005825AB" w:rsidRPr="0043014C">
        <w:rPr>
          <w:color w:val="auto"/>
        </w:rPr>
        <w:t xml:space="preserve">. </w:t>
      </w:r>
    </w:p>
    <w:p w14:paraId="5E4125EC" w14:textId="3C0850B2" w:rsidR="005825AB" w:rsidRDefault="005825AB" w:rsidP="0043014C">
      <w:pPr>
        <w:pStyle w:val="Default"/>
        <w:jc w:val="both"/>
        <w:rPr>
          <w:color w:val="auto"/>
        </w:rPr>
      </w:pPr>
    </w:p>
    <w:p w14:paraId="0458A787" w14:textId="4CCC38BD" w:rsidR="006244E3" w:rsidRPr="0043014C" w:rsidRDefault="00A1423F" w:rsidP="0043014C">
      <w:pPr>
        <w:jc w:val="both"/>
        <w:rPr>
          <w:rFonts w:ascii="Arial" w:hAnsi="Arial" w:cs="Arial"/>
          <w:sz w:val="24"/>
          <w:szCs w:val="24"/>
        </w:rPr>
      </w:pPr>
      <w:r>
        <w:rPr>
          <w:rFonts w:ascii="Arial" w:hAnsi="Arial" w:cs="Arial"/>
          <w:sz w:val="24"/>
          <w:szCs w:val="24"/>
        </w:rPr>
        <w:t xml:space="preserve">Les références des </w:t>
      </w:r>
      <w:r w:rsidR="005825AB" w:rsidRPr="0043014C">
        <w:rPr>
          <w:rFonts w:ascii="Arial" w:hAnsi="Arial" w:cs="Arial"/>
          <w:sz w:val="24"/>
          <w:szCs w:val="24"/>
        </w:rPr>
        <w:t>publications</w:t>
      </w:r>
      <w:r>
        <w:rPr>
          <w:rFonts w:ascii="Arial" w:hAnsi="Arial" w:cs="Arial"/>
          <w:sz w:val="24"/>
          <w:szCs w:val="24"/>
        </w:rPr>
        <w:t xml:space="preserve"> des équipes de recherche qui</w:t>
      </w:r>
      <w:r w:rsidR="005825AB" w:rsidRPr="0043014C">
        <w:rPr>
          <w:rFonts w:ascii="Arial" w:hAnsi="Arial" w:cs="Arial"/>
          <w:sz w:val="24"/>
          <w:szCs w:val="24"/>
        </w:rPr>
        <w:t xml:space="preserve"> inclu</w:t>
      </w:r>
      <w:r>
        <w:rPr>
          <w:rFonts w:ascii="Arial" w:hAnsi="Arial" w:cs="Arial"/>
          <w:sz w:val="24"/>
          <w:szCs w:val="24"/>
        </w:rPr>
        <w:t>e</w:t>
      </w:r>
      <w:r w:rsidR="005825AB" w:rsidRPr="0043014C">
        <w:rPr>
          <w:rFonts w:ascii="Arial" w:hAnsi="Arial" w:cs="Arial"/>
          <w:sz w:val="24"/>
          <w:szCs w:val="24"/>
        </w:rPr>
        <w:t>nt les</w:t>
      </w:r>
      <w:r>
        <w:rPr>
          <w:rFonts w:ascii="Arial" w:hAnsi="Arial" w:cs="Arial"/>
          <w:sz w:val="24"/>
          <w:szCs w:val="24"/>
        </w:rPr>
        <w:t xml:space="preserve"> expérimentations effectuées par la pl</w:t>
      </w:r>
      <w:bookmarkStart w:id="1" w:name="_GoBack"/>
      <w:bookmarkEnd w:id="1"/>
      <w:r>
        <w:rPr>
          <w:rFonts w:ascii="Arial" w:hAnsi="Arial" w:cs="Arial"/>
          <w:sz w:val="24"/>
          <w:szCs w:val="24"/>
        </w:rPr>
        <w:t>ateforme et les</w:t>
      </w:r>
      <w:r w:rsidR="005825AB" w:rsidRPr="0043014C">
        <w:rPr>
          <w:rFonts w:ascii="Arial" w:hAnsi="Arial" w:cs="Arial"/>
          <w:sz w:val="24"/>
          <w:szCs w:val="24"/>
        </w:rPr>
        <w:t xml:space="preserve"> données obtenues grâce à la plateforme</w:t>
      </w:r>
      <w:r>
        <w:rPr>
          <w:rFonts w:ascii="Arial" w:hAnsi="Arial" w:cs="Arial"/>
          <w:sz w:val="24"/>
          <w:szCs w:val="24"/>
        </w:rPr>
        <w:t xml:space="preserve"> devront être indiquées </w:t>
      </w:r>
      <w:r w:rsidRPr="00A1423F">
        <w:rPr>
          <w:rFonts w:ascii="Arial" w:hAnsi="Arial" w:cs="Arial"/>
          <w:sz w:val="24"/>
          <w:szCs w:val="24"/>
        </w:rPr>
        <w:t>aux responsables de la plateforme</w:t>
      </w:r>
      <w:r w:rsidR="005825AB" w:rsidRPr="0043014C">
        <w:rPr>
          <w:rFonts w:ascii="Arial" w:hAnsi="Arial" w:cs="Arial"/>
          <w:sz w:val="24"/>
          <w:szCs w:val="24"/>
        </w:rPr>
        <w:t>.</w:t>
      </w:r>
    </w:p>
    <w:p w14:paraId="1BFA1A3B" w14:textId="77777777" w:rsidR="00A1423F" w:rsidRDefault="00A1423F" w:rsidP="0043014C">
      <w:pPr>
        <w:jc w:val="right"/>
        <w:rPr>
          <w:rFonts w:ascii="Arial" w:hAnsi="Arial" w:cs="Arial"/>
          <w:i/>
          <w:sz w:val="24"/>
          <w:szCs w:val="24"/>
        </w:rPr>
      </w:pPr>
    </w:p>
    <w:p w14:paraId="25CBC4D8" w14:textId="51A98D6A" w:rsidR="007A3B6F" w:rsidRPr="0043014C" w:rsidRDefault="007A3B6F" w:rsidP="0043014C">
      <w:pPr>
        <w:jc w:val="right"/>
        <w:rPr>
          <w:rFonts w:ascii="Arial" w:hAnsi="Arial" w:cs="Arial"/>
          <w:i/>
          <w:sz w:val="24"/>
          <w:szCs w:val="24"/>
        </w:rPr>
      </w:pPr>
      <w:r w:rsidRPr="0043014C">
        <w:rPr>
          <w:rFonts w:ascii="Arial" w:hAnsi="Arial" w:cs="Arial"/>
          <w:i/>
          <w:sz w:val="24"/>
          <w:szCs w:val="24"/>
        </w:rPr>
        <w:t>Nom et prénom, suivi de la date et signature</w:t>
      </w:r>
    </w:p>
    <w:sectPr w:rsidR="007A3B6F" w:rsidRPr="0043014C" w:rsidSect="0043014C">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27C12" w14:textId="77777777" w:rsidR="00A81FF5" w:rsidRDefault="00A81FF5" w:rsidP="004356AE">
      <w:pPr>
        <w:spacing w:after="0" w:line="240" w:lineRule="auto"/>
      </w:pPr>
      <w:r>
        <w:separator/>
      </w:r>
    </w:p>
  </w:endnote>
  <w:endnote w:type="continuationSeparator" w:id="0">
    <w:p w14:paraId="4FFAFACD" w14:textId="77777777" w:rsidR="00A81FF5" w:rsidRDefault="00A81FF5" w:rsidP="0043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452931"/>
      <w:docPartObj>
        <w:docPartGallery w:val="Page Numbers (Bottom of Page)"/>
        <w:docPartUnique/>
      </w:docPartObj>
    </w:sdtPr>
    <w:sdtEndPr/>
    <w:sdtContent>
      <w:p w14:paraId="500EF31C" w14:textId="2C46D373" w:rsidR="006B0C03" w:rsidRDefault="006B0C03">
        <w:pPr>
          <w:pStyle w:val="Pieddepage"/>
          <w:jc w:val="center"/>
        </w:pPr>
        <w:r>
          <w:fldChar w:fldCharType="begin"/>
        </w:r>
        <w:r>
          <w:instrText>PAGE   \* MERGEFORMAT</w:instrText>
        </w:r>
        <w:r>
          <w:fldChar w:fldCharType="separate"/>
        </w:r>
        <w:r>
          <w:t>2</w:t>
        </w:r>
        <w:r>
          <w:fldChar w:fldCharType="end"/>
        </w:r>
      </w:p>
    </w:sdtContent>
  </w:sdt>
  <w:p w14:paraId="502C9201" w14:textId="2EFB94F3" w:rsidR="0043014C" w:rsidRDefault="0043014C" w:rsidP="0043014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AA19E" w14:textId="77777777" w:rsidR="00A81FF5" w:rsidRDefault="00A81FF5" w:rsidP="004356AE">
      <w:pPr>
        <w:spacing w:after="0" w:line="240" w:lineRule="auto"/>
      </w:pPr>
      <w:r>
        <w:separator/>
      </w:r>
    </w:p>
  </w:footnote>
  <w:footnote w:type="continuationSeparator" w:id="0">
    <w:p w14:paraId="77A23C31" w14:textId="77777777" w:rsidR="00A81FF5" w:rsidRDefault="00A81FF5" w:rsidP="00435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9A1C" w14:textId="3A2CA72F" w:rsidR="006B0C03" w:rsidRDefault="006B0C03" w:rsidP="0043014C">
    <w:pPr>
      <w:pStyle w:val="En-tte"/>
      <w:jc w:val="center"/>
      <w:rPr>
        <w:noProof/>
        <w:lang w:eastAsia="fr-FR"/>
      </w:rPr>
    </w:pPr>
    <w:r>
      <w:rPr>
        <w:noProof/>
        <w:lang w:eastAsia="fr-FR"/>
      </w:rPr>
      <w:drawing>
        <wp:anchor distT="0" distB="0" distL="114300" distR="114300" simplePos="0" relativeHeight="251658240" behindDoc="0" locked="0" layoutInCell="1" allowOverlap="1" wp14:anchorId="2F6020D1" wp14:editId="0D8DA97C">
          <wp:simplePos x="0" y="0"/>
          <wp:positionH relativeFrom="margin">
            <wp:align>left</wp:align>
          </wp:positionH>
          <wp:positionV relativeFrom="paragraph">
            <wp:posOffset>-84455</wp:posOffset>
          </wp:positionV>
          <wp:extent cx="2265680" cy="530225"/>
          <wp:effectExtent l="0" t="0" r="127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long-le-plus-utilise.jpg"/>
                  <pic:cNvPicPr/>
                </pic:nvPicPr>
                <pic:blipFill>
                  <a:blip r:embed="rId1">
                    <a:extLst>
                      <a:ext uri="{28A0092B-C50C-407E-A947-70E740481C1C}">
                        <a14:useLocalDpi xmlns:a14="http://schemas.microsoft.com/office/drawing/2010/main" val="0"/>
                      </a:ext>
                    </a:extLst>
                  </a:blip>
                  <a:stretch>
                    <a:fillRect/>
                  </a:stretch>
                </pic:blipFill>
                <pic:spPr>
                  <a:xfrm>
                    <a:off x="0" y="0"/>
                    <a:ext cx="2265680" cy="53022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59264" behindDoc="1" locked="0" layoutInCell="1" allowOverlap="1" wp14:anchorId="1B798344" wp14:editId="73D7E46E">
          <wp:simplePos x="0" y="0"/>
          <wp:positionH relativeFrom="margin">
            <wp:posOffset>2628900</wp:posOffset>
          </wp:positionH>
          <wp:positionV relativeFrom="paragraph">
            <wp:posOffset>-158115</wp:posOffset>
          </wp:positionV>
          <wp:extent cx="1296035" cy="602615"/>
          <wp:effectExtent l="0" t="0" r="0" b="6985"/>
          <wp:wrapTight wrapText="bothSides">
            <wp:wrapPolygon edited="0">
              <wp:start x="0" y="0"/>
              <wp:lineTo x="0" y="21168"/>
              <wp:lineTo x="21272" y="21168"/>
              <wp:lineTo x="2127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nserm-rvb.jpg"/>
                  <pic:cNvPicPr/>
                </pic:nvPicPr>
                <pic:blipFill>
                  <a:blip r:embed="rId2">
                    <a:extLst>
                      <a:ext uri="{28A0092B-C50C-407E-A947-70E740481C1C}">
                        <a14:useLocalDpi xmlns:a14="http://schemas.microsoft.com/office/drawing/2010/main" val="0"/>
                      </a:ext>
                    </a:extLst>
                  </a:blip>
                  <a:stretch>
                    <a:fillRect/>
                  </a:stretch>
                </pic:blipFill>
                <pic:spPr>
                  <a:xfrm>
                    <a:off x="0" y="0"/>
                    <a:ext cx="1296035" cy="60261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60288" behindDoc="0" locked="0" layoutInCell="1" allowOverlap="1" wp14:anchorId="4BA7E784" wp14:editId="3870C8C3">
          <wp:simplePos x="0" y="0"/>
          <wp:positionH relativeFrom="column">
            <wp:posOffset>4394835</wp:posOffset>
          </wp:positionH>
          <wp:positionV relativeFrom="paragraph">
            <wp:posOffset>-227965</wp:posOffset>
          </wp:positionV>
          <wp:extent cx="673100" cy="6731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niversite-de-paris.jpg"/>
                  <pic:cNvPicPr/>
                </pic:nvPicPr>
                <pic:blipFill>
                  <a:blip r:embed="rId3">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p w14:paraId="3CDE253C" w14:textId="7C72FA1B" w:rsidR="006B0C03" w:rsidRDefault="006B0C03" w:rsidP="0043014C">
    <w:pPr>
      <w:pStyle w:val="En-tte"/>
      <w:jc w:val="center"/>
      <w:rPr>
        <w:b/>
        <w:sz w:val="24"/>
        <w:szCs w:val="24"/>
      </w:rPr>
    </w:pPr>
  </w:p>
  <w:p w14:paraId="1794DD10" w14:textId="386E69E6" w:rsidR="006B0C03" w:rsidRDefault="006B0C03" w:rsidP="0043014C">
    <w:pPr>
      <w:pStyle w:val="En-tte"/>
      <w:jc w:val="center"/>
      <w:rPr>
        <w:b/>
        <w:sz w:val="24"/>
        <w:szCs w:val="24"/>
      </w:rPr>
    </w:pPr>
  </w:p>
  <w:p w14:paraId="4AB8DBFB" w14:textId="31474E55" w:rsidR="0043014C" w:rsidRPr="0043014C" w:rsidRDefault="007F513B" w:rsidP="0043014C">
    <w:pPr>
      <w:pStyle w:val="En-tte"/>
      <w:jc w:val="center"/>
      <w:rPr>
        <w:b/>
        <w:sz w:val="24"/>
        <w:szCs w:val="24"/>
      </w:rPr>
    </w:pPr>
    <w:r>
      <w:rPr>
        <w:b/>
        <w:sz w:val="24"/>
        <w:szCs w:val="24"/>
      </w:rPr>
      <w:t>Plateforme d’étude du</w:t>
    </w:r>
    <w:r w:rsidR="0043014C" w:rsidRPr="0043014C">
      <w:rPr>
        <w:b/>
        <w:sz w:val="24"/>
        <w:szCs w:val="24"/>
      </w:rPr>
      <w:t xml:space="preserve"> comportement chez le rongeur</w:t>
    </w:r>
  </w:p>
  <w:p w14:paraId="2F4B7429" w14:textId="77777777" w:rsidR="0043014C" w:rsidRPr="0043014C" w:rsidRDefault="0043014C" w:rsidP="0043014C">
    <w:pPr>
      <w:pStyle w:val="En-tte"/>
      <w:jc w:val="center"/>
      <w:rPr>
        <w:sz w:val="16"/>
        <w:szCs w:val="16"/>
      </w:rPr>
    </w:pPr>
  </w:p>
  <w:p w14:paraId="4DCEFE73" w14:textId="1D25246C" w:rsidR="0043014C" w:rsidRDefault="0043014C" w:rsidP="0043014C">
    <w:pPr>
      <w:pStyle w:val="En-tte"/>
      <w:jc w:val="center"/>
    </w:pPr>
    <w:r w:rsidRPr="0043014C">
      <w:rPr>
        <w:b/>
        <w:i/>
        <w:color w:val="2E74B5" w:themeColor="accent1" w:themeShade="BF"/>
        <w:sz w:val="28"/>
        <w:szCs w:val="28"/>
      </w:rPr>
      <w:t>Phenobrain</w:t>
    </w:r>
    <w:r>
      <w:t xml:space="preserve"> – Unité INSERM 1266 –</w:t>
    </w:r>
  </w:p>
  <w:p w14:paraId="4B04CC8B" w14:textId="77777777" w:rsidR="0043014C" w:rsidRDefault="0043014C" w:rsidP="0043014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C2100"/>
    <w:multiLevelType w:val="hybridMultilevel"/>
    <w:tmpl w:val="78FA7470"/>
    <w:lvl w:ilvl="0" w:tplc="3FDA0E9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1B3A57"/>
    <w:multiLevelType w:val="hybridMultilevel"/>
    <w:tmpl w:val="5B6CD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5F17A2"/>
    <w:multiLevelType w:val="multilevel"/>
    <w:tmpl w:val="D296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FB0FCC"/>
    <w:multiLevelType w:val="hybridMultilevel"/>
    <w:tmpl w:val="82DA8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AB"/>
    <w:rsid w:val="0005598D"/>
    <w:rsid w:val="00071D09"/>
    <w:rsid w:val="000D5F83"/>
    <w:rsid w:val="000E7BE2"/>
    <w:rsid w:val="00111D56"/>
    <w:rsid w:val="00136695"/>
    <w:rsid w:val="00163327"/>
    <w:rsid w:val="00222E46"/>
    <w:rsid w:val="00236FD8"/>
    <w:rsid w:val="00256ACE"/>
    <w:rsid w:val="002F4B3C"/>
    <w:rsid w:val="00332E7E"/>
    <w:rsid w:val="00362A74"/>
    <w:rsid w:val="00383035"/>
    <w:rsid w:val="00383AFB"/>
    <w:rsid w:val="003963FD"/>
    <w:rsid w:val="003C06D9"/>
    <w:rsid w:val="003C7015"/>
    <w:rsid w:val="003D2733"/>
    <w:rsid w:val="003E2062"/>
    <w:rsid w:val="004025E7"/>
    <w:rsid w:val="004201B0"/>
    <w:rsid w:val="0043014C"/>
    <w:rsid w:val="004330FF"/>
    <w:rsid w:val="004356AE"/>
    <w:rsid w:val="00472297"/>
    <w:rsid w:val="00476633"/>
    <w:rsid w:val="004E0332"/>
    <w:rsid w:val="005825AB"/>
    <w:rsid w:val="005A359A"/>
    <w:rsid w:val="005A4CBA"/>
    <w:rsid w:val="005B1094"/>
    <w:rsid w:val="005C7FAA"/>
    <w:rsid w:val="006244E3"/>
    <w:rsid w:val="0064192F"/>
    <w:rsid w:val="0069676B"/>
    <w:rsid w:val="006B0C03"/>
    <w:rsid w:val="006F2D77"/>
    <w:rsid w:val="007A3B6F"/>
    <w:rsid w:val="007F513B"/>
    <w:rsid w:val="008032A0"/>
    <w:rsid w:val="00805C21"/>
    <w:rsid w:val="00822518"/>
    <w:rsid w:val="00885E8A"/>
    <w:rsid w:val="008F567D"/>
    <w:rsid w:val="00940D6B"/>
    <w:rsid w:val="009859B4"/>
    <w:rsid w:val="009E0168"/>
    <w:rsid w:val="00A1423F"/>
    <w:rsid w:val="00A81FF5"/>
    <w:rsid w:val="00AE268C"/>
    <w:rsid w:val="00B24379"/>
    <w:rsid w:val="00B91F93"/>
    <w:rsid w:val="00B9639A"/>
    <w:rsid w:val="00BF21DD"/>
    <w:rsid w:val="00C15D74"/>
    <w:rsid w:val="00C925C5"/>
    <w:rsid w:val="00D34AC2"/>
    <w:rsid w:val="00D73BDB"/>
    <w:rsid w:val="00DA6DE6"/>
    <w:rsid w:val="00DE4FCC"/>
    <w:rsid w:val="00E22A12"/>
    <w:rsid w:val="00E57EA2"/>
    <w:rsid w:val="00E93023"/>
    <w:rsid w:val="00EA1FBC"/>
    <w:rsid w:val="00EC01B0"/>
    <w:rsid w:val="00EF22BC"/>
    <w:rsid w:val="00EF62EE"/>
    <w:rsid w:val="00F721CA"/>
    <w:rsid w:val="00F971EA"/>
    <w:rsid w:val="00FE5E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8A4D2"/>
  <w15:chartTrackingRefBased/>
  <w15:docId w15:val="{77B2330D-9851-4237-AB32-66B76915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825A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F4B3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356AE"/>
    <w:pPr>
      <w:tabs>
        <w:tab w:val="center" w:pos="4536"/>
        <w:tab w:val="right" w:pos="9072"/>
      </w:tabs>
      <w:spacing w:after="0" w:line="240" w:lineRule="auto"/>
    </w:pPr>
  </w:style>
  <w:style w:type="character" w:customStyle="1" w:styleId="En-tteCar">
    <w:name w:val="En-tête Car"/>
    <w:basedOn w:val="Policepardfaut"/>
    <w:link w:val="En-tte"/>
    <w:uiPriority w:val="99"/>
    <w:rsid w:val="004356AE"/>
  </w:style>
  <w:style w:type="paragraph" w:styleId="Pieddepage">
    <w:name w:val="footer"/>
    <w:basedOn w:val="Normal"/>
    <w:link w:val="PieddepageCar"/>
    <w:uiPriority w:val="99"/>
    <w:unhideWhenUsed/>
    <w:rsid w:val="004356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56AE"/>
  </w:style>
  <w:style w:type="character" w:styleId="Lienhypertexte">
    <w:name w:val="Hyperlink"/>
    <w:basedOn w:val="Policepardfaut"/>
    <w:uiPriority w:val="99"/>
    <w:unhideWhenUsed/>
    <w:rsid w:val="003830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7987">
      <w:bodyDiv w:val="1"/>
      <w:marLeft w:val="0"/>
      <w:marRight w:val="0"/>
      <w:marTop w:val="0"/>
      <w:marBottom w:val="0"/>
      <w:divBdr>
        <w:top w:val="none" w:sz="0" w:space="0" w:color="auto"/>
        <w:left w:val="none" w:sz="0" w:space="0" w:color="auto"/>
        <w:bottom w:val="none" w:sz="0" w:space="0" w:color="auto"/>
        <w:right w:val="none" w:sz="0" w:space="0" w:color="auto"/>
      </w:divBdr>
      <w:divsChild>
        <w:div w:id="238296480">
          <w:marLeft w:val="0"/>
          <w:marRight w:val="0"/>
          <w:marTop w:val="0"/>
          <w:marBottom w:val="45"/>
          <w:divBdr>
            <w:top w:val="none" w:sz="0" w:space="0" w:color="auto"/>
            <w:left w:val="single" w:sz="36" w:space="0" w:color="000000"/>
            <w:bottom w:val="none" w:sz="0" w:space="0" w:color="auto"/>
            <w:right w:val="none" w:sz="0" w:space="0" w:color="auto"/>
          </w:divBdr>
          <w:divsChild>
            <w:div w:id="157114682">
              <w:marLeft w:val="0"/>
              <w:marRight w:val="0"/>
              <w:marTop w:val="0"/>
              <w:marBottom w:val="0"/>
              <w:divBdr>
                <w:top w:val="none" w:sz="0" w:space="0" w:color="auto"/>
                <w:left w:val="none" w:sz="0" w:space="0" w:color="auto"/>
                <w:bottom w:val="none" w:sz="0" w:space="0" w:color="auto"/>
                <w:right w:val="none" w:sz="0" w:space="0" w:color="auto"/>
              </w:divBdr>
              <w:divsChild>
                <w:div w:id="18751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8936">
          <w:marLeft w:val="0"/>
          <w:marRight w:val="0"/>
          <w:marTop w:val="0"/>
          <w:marBottom w:val="45"/>
          <w:divBdr>
            <w:top w:val="none" w:sz="0" w:space="0" w:color="auto"/>
            <w:left w:val="single" w:sz="36" w:space="0" w:color="000000"/>
            <w:bottom w:val="none" w:sz="0" w:space="0" w:color="auto"/>
            <w:right w:val="none" w:sz="0" w:space="0" w:color="auto"/>
          </w:divBdr>
          <w:divsChild>
            <w:div w:id="1573277483">
              <w:marLeft w:val="0"/>
              <w:marRight w:val="0"/>
              <w:marTop w:val="0"/>
              <w:marBottom w:val="0"/>
              <w:divBdr>
                <w:top w:val="none" w:sz="0" w:space="0" w:color="auto"/>
                <w:left w:val="none" w:sz="0" w:space="0" w:color="auto"/>
                <w:bottom w:val="none" w:sz="0" w:space="0" w:color="auto"/>
                <w:right w:val="none" w:sz="0" w:space="0" w:color="auto"/>
              </w:divBdr>
              <w:divsChild>
                <w:div w:id="734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114">
          <w:marLeft w:val="0"/>
          <w:marRight w:val="0"/>
          <w:marTop w:val="0"/>
          <w:marBottom w:val="45"/>
          <w:divBdr>
            <w:top w:val="none" w:sz="0" w:space="0" w:color="auto"/>
            <w:left w:val="single" w:sz="36" w:space="0" w:color="000000"/>
            <w:bottom w:val="none" w:sz="0" w:space="0" w:color="auto"/>
            <w:right w:val="none" w:sz="0" w:space="0" w:color="auto"/>
          </w:divBdr>
          <w:divsChild>
            <w:div w:id="1831364292">
              <w:marLeft w:val="0"/>
              <w:marRight w:val="0"/>
              <w:marTop w:val="0"/>
              <w:marBottom w:val="0"/>
              <w:divBdr>
                <w:top w:val="none" w:sz="0" w:space="0" w:color="auto"/>
                <w:left w:val="none" w:sz="0" w:space="0" w:color="auto"/>
                <w:bottom w:val="none" w:sz="0" w:space="0" w:color="auto"/>
                <w:right w:val="none" w:sz="0" w:space="0" w:color="auto"/>
              </w:divBdr>
              <w:divsChild>
                <w:div w:id="7925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9688">
          <w:marLeft w:val="0"/>
          <w:marRight w:val="0"/>
          <w:marTop w:val="0"/>
          <w:marBottom w:val="45"/>
          <w:divBdr>
            <w:top w:val="none" w:sz="0" w:space="0" w:color="auto"/>
            <w:left w:val="single" w:sz="36" w:space="0" w:color="000000"/>
            <w:bottom w:val="none" w:sz="0" w:space="0" w:color="auto"/>
            <w:right w:val="none" w:sz="0" w:space="0" w:color="auto"/>
          </w:divBdr>
          <w:divsChild>
            <w:div w:id="1257056284">
              <w:marLeft w:val="0"/>
              <w:marRight w:val="0"/>
              <w:marTop w:val="0"/>
              <w:marBottom w:val="0"/>
              <w:divBdr>
                <w:top w:val="none" w:sz="0" w:space="0" w:color="auto"/>
                <w:left w:val="none" w:sz="0" w:space="0" w:color="auto"/>
                <w:bottom w:val="none" w:sz="0" w:space="0" w:color="auto"/>
                <w:right w:val="none" w:sz="0" w:space="0" w:color="auto"/>
              </w:divBdr>
              <w:divsChild>
                <w:div w:id="5555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5731">
          <w:marLeft w:val="0"/>
          <w:marRight w:val="0"/>
          <w:marTop w:val="0"/>
          <w:marBottom w:val="45"/>
          <w:divBdr>
            <w:top w:val="none" w:sz="0" w:space="0" w:color="auto"/>
            <w:left w:val="single" w:sz="36" w:space="0" w:color="000000"/>
            <w:bottom w:val="none" w:sz="0" w:space="0" w:color="auto"/>
            <w:right w:val="none" w:sz="0" w:space="0" w:color="auto"/>
          </w:divBdr>
          <w:divsChild>
            <w:div w:id="650600548">
              <w:marLeft w:val="0"/>
              <w:marRight w:val="0"/>
              <w:marTop w:val="0"/>
              <w:marBottom w:val="0"/>
              <w:divBdr>
                <w:top w:val="none" w:sz="0" w:space="0" w:color="auto"/>
                <w:left w:val="none" w:sz="0" w:space="0" w:color="auto"/>
                <w:bottom w:val="none" w:sz="0" w:space="0" w:color="auto"/>
                <w:right w:val="none" w:sz="0" w:space="0" w:color="auto"/>
              </w:divBdr>
              <w:divsChild>
                <w:div w:id="2076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9130">
          <w:marLeft w:val="0"/>
          <w:marRight w:val="0"/>
          <w:marTop w:val="0"/>
          <w:marBottom w:val="45"/>
          <w:divBdr>
            <w:top w:val="none" w:sz="0" w:space="0" w:color="auto"/>
            <w:left w:val="single" w:sz="36" w:space="0" w:color="000000"/>
            <w:bottom w:val="none" w:sz="0" w:space="0" w:color="auto"/>
            <w:right w:val="none" w:sz="0" w:space="0" w:color="auto"/>
          </w:divBdr>
          <w:divsChild>
            <w:div w:id="1325355627">
              <w:marLeft w:val="0"/>
              <w:marRight w:val="0"/>
              <w:marTop w:val="0"/>
              <w:marBottom w:val="0"/>
              <w:divBdr>
                <w:top w:val="none" w:sz="0" w:space="0" w:color="auto"/>
                <w:left w:val="none" w:sz="0" w:space="0" w:color="auto"/>
                <w:bottom w:val="none" w:sz="0" w:space="0" w:color="auto"/>
                <w:right w:val="none" w:sz="0" w:space="0" w:color="auto"/>
              </w:divBdr>
              <w:divsChild>
                <w:div w:id="586578287">
                  <w:marLeft w:val="0"/>
                  <w:marRight w:val="0"/>
                  <w:marTop w:val="0"/>
                  <w:marBottom w:val="0"/>
                  <w:divBdr>
                    <w:top w:val="none" w:sz="0" w:space="0" w:color="auto"/>
                    <w:left w:val="none" w:sz="0" w:space="0" w:color="auto"/>
                    <w:bottom w:val="none" w:sz="0" w:space="0" w:color="auto"/>
                    <w:right w:val="none" w:sz="0" w:space="0" w:color="auto"/>
                  </w:divBdr>
                </w:div>
                <w:div w:id="1609897917">
                  <w:marLeft w:val="0"/>
                  <w:marRight w:val="0"/>
                  <w:marTop w:val="0"/>
                  <w:marBottom w:val="0"/>
                  <w:divBdr>
                    <w:top w:val="none" w:sz="0" w:space="0" w:color="auto"/>
                    <w:left w:val="none" w:sz="0" w:space="0" w:color="auto"/>
                    <w:bottom w:val="none" w:sz="0" w:space="0" w:color="auto"/>
                    <w:right w:val="none" w:sz="0" w:space="0" w:color="auto"/>
                  </w:divBdr>
                  <w:divsChild>
                    <w:div w:id="1490444167">
                      <w:marLeft w:val="0"/>
                      <w:marRight w:val="0"/>
                      <w:marTop w:val="0"/>
                      <w:marBottom w:val="0"/>
                      <w:divBdr>
                        <w:top w:val="none" w:sz="0" w:space="0" w:color="auto"/>
                        <w:left w:val="none" w:sz="0" w:space="0" w:color="auto"/>
                        <w:bottom w:val="none" w:sz="0" w:space="0" w:color="auto"/>
                        <w:right w:val="none" w:sz="0" w:space="0" w:color="auto"/>
                      </w:divBdr>
                      <w:divsChild>
                        <w:div w:id="933325740">
                          <w:marLeft w:val="0"/>
                          <w:marRight w:val="0"/>
                          <w:marTop w:val="0"/>
                          <w:marBottom w:val="0"/>
                          <w:divBdr>
                            <w:top w:val="none" w:sz="0" w:space="0" w:color="auto"/>
                            <w:left w:val="single" w:sz="36" w:space="4" w:color="2D517B"/>
                            <w:bottom w:val="none" w:sz="0" w:space="0" w:color="auto"/>
                            <w:right w:val="none" w:sz="0" w:space="0" w:color="auto"/>
                          </w:divBdr>
                        </w:div>
                      </w:divsChild>
                    </w:div>
                  </w:divsChild>
                </w:div>
              </w:divsChild>
            </w:div>
          </w:divsChild>
        </w:div>
        <w:div w:id="1417089117">
          <w:marLeft w:val="0"/>
          <w:marRight w:val="0"/>
          <w:marTop w:val="0"/>
          <w:marBottom w:val="45"/>
          <w:divBdr>
            <w:top w:val="none" w:sz="0" w:space="0" w:color="auto"/>
            <w:left w:val="single" w:sz="36" w:space="0" w:color="000000"/>
            <w:bottom w:val="none" w:sz="0" w:space="0" w:color="auto"/>
            <w:right w:val="none" w:sz="0" w:space="0" w:color="auto"/>
          </w:divBdr>
          <w:divsChild>
            <w:div w:id="1376082832">
              <w:marLeft w:val="0"/>
              <w:marRight w:val="0"/>
              <w:marTop w:val="0"/>
              <w:marBottom w:val="0"/>
              <w:divBdr>
                <w:top w:val="none" w:sz="0" w:space="0" w:color="auto"/>
                <w:left w:val="none" w:sz="0" w:space="0" w:color="auto"/>
                <w:bottom w:val="none" w:sz="0" w:space="0" w:color="auto"/>
                <w:right w:val="none" w:sz="0" w:space="0" w:color="auto"/>
              </w:divBdr>
              <w:divsChild>
                <w:div w:id="5244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8735">
          <w:marLeft w:val="0"/>
          <w:marRight w:val="0"/>
          <w:marTop w:val="0"/>
          <w:marBottom w:val="45"/>
          <w:divBdr>
            <w:top w:val="none" w:sz="0" w:space="0" w:color="auto"/>
            <w:left w:val="single" w:sz="36" w:space="0" w:color="000000"/>
            <w:bottom w:val="none" w:sz="0" w:space="0" w:color="auto"/>
            <w:right w:val="none" w:sz="0" w:space="0" w:color="auto"/>
          </w:divBdr>
          <w:divsChild>
            <w:div w:id="699864904">
              <w:marLeft w:val="0"/>
              <w:marRight w:val="0"/>
              <w:marTop w:val="0"/>
              <w:marBottom w:val="0"/>
              <w:divBdr>
                <w:top w:val="none" w:sz="0" w:space="0" w:color="auto"/>
                <w:left w:val="none" w:sz="0" w:space="0" w:color="auto"/>
                <w:bottom w:val="none" w:sz="0" w:space="0" w:color="auto"/>
                <w:right w:val="none" w:sz="0" w:space="0" w:color="auto"/>
              </w:divBdr>
              <w:divsChild>
                <w:div w:id="1390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87469">
          <w:marLeft w:val="0"/>
          <w:marRight w:val="0"/>
          <w:marTop w:val="0"/>
          <w:marBottom w:val="45"/>
          <w:divBdr>
            <w:top w:val="none" w:sz="0" w:space="0" w:color="auto"/>
            <w:left w:val="single" w:sz="36" w:space="0" w:color="000000"/>
            <w:bottom w:val="none" w:sz="0" w:space="0" w:color="auto"/>
            <w:right w:val="none" w:sz="0" w:space="0" w:color="auto"/>
          </w:divBdr>
          <w:divsChild>
            <w:div w:id="428696069">
              <w:marLeft w:val="0"/>
              <w:marRight w:val="0"/>
              <w:marTop w:val="0"/>
              <w:marBottom w:val="0"/>
              <w:divBdr>
                <w:top w:val="none" w:sz="0" w:space="0" w:color="auto"/>
                <w:left w:val="none" w:sz="0" w:space="0" w:color="auto"/>
                <w:bottom w:val="none" w:sz="0" w:space="0" w:color="auto"/>
                <w:right w:val="none" w:sz="0" w:space="0" w:color="auto"/>
              </w:divBdr>
              <w:divsChild>
                <w:div w:id="69901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224">
          <w:marLeft w:val="0"/>
          <w:marRight w:val="0"/>
          <w:marTop w:val="0"/>
          <w:marBottom w:val="45"/>
          <w:divBdr>
            <w:top w:val="none" w:sz="0" w:space="0" w:color="auto"/>
            <w:left w:val="single" w:sz="36" w:space="0" w:color="000000"/>
            <w:bottom w:val="none" w:sz="0" w:space="0" w:color="auto"/>
            <w:right w:val="none" w:sz="0" w:space="0" w:color="auto"/>
          </w:divBdr>
          <w:divsChild>
            <w:div w:id="847788783">
              <w:marLeft w:val="0"/>
              <w:marRight w:val="0"/>
              <w:marTop w:val="0"/>
              <w:marBottom w:val="0"/>
              <w:divBdr>
                <w:top w:val="none" w:sz="0" w:space="0" w:color="auto"/>
                <w:left w:val="none" w:sz="0" w:space="0" w:color="auto"/>
                <w:bottom w:val="none" w:sz="0" w:space="0" w:color="auto"/>
                <w:right w:val="none" w:sz="0" w:space="0" w:color="auto"/>
              </w:divBdr>
              <w:divsChild>
                <w:div w:id="10213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89334">
          <w:marLeft w:val="0"/>
          <w:marRight w:val="0"/>
          <w:marTop w:val="0"/>
          <w:marBottom w:val="45"/>
          <w:divBdr>
            <w:top w:val="none" w:sz="0" w:space="0" w:color="auto"/>
            <w:left w:val="single" w:sz="36" w:space="0" w:color="000000"/>
            <w:bottom w:val="none" w:sz="0" w:space="0" w:color="auto"/>
            <w:right w:val="none" w:sz="0" w:space="0" w:color="auto"/>
          </w:divBdr>
          <w:divsChild>
            <w:div w:id="781610169">
              <w:marLeft w:val="0"/>
              <w:marRight w:val="0"/>
              <w:marTop w:val="0"/>
              <w:marBottom w:val="0"/>
              <w:divBdr>
                <w:top w:val="none" w:sz="0" w:space="0" w:color="auto"/>
                <w:left w:val="none" w:sz="0" w:space="0" w:color="auto"/>
                <w:bottom w:val="none" w:sz="0" w:space="0" w:color="auto"/>
                <w:right w:val="none" w:sz="0" w:space="0" w:color="auto"/>
              </w:divBdr>
              <w:divsChild>
                <w:div w:id="19190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5793">
          <w:marLeft w:val="0"/>
          <w:marRight w:val="0"/>
          <w:marTop w:val="0"/>
          <w:marBottom w:val="45"/>
          <w:divBdr>
            <w:top w:val="none" w:sz="0" w:space="0" w:color="auto"/>
            <w:left w:val="single" w:sz="36" w:space="0" w:color="000000"/>
            <w:bottom w:val="none" w:sz="0" w:space="0" w:color="auto"/>
            <w:right w:val="none" w:sz="0" w:space="0" w:color="auto"/>
          </w:divBdr>
          <w:divsChild>
            <w:div w:id="937828588">
              <w:marLeft w:val="0"/>
              <w:marRight w:val="0"/>
              <w:marTop w:val="0"/>
              <w:marBottom w:val="0"/>
              <w:divBdr>
                <w:top w:val="none" w:sz="0" w:space="0" w:color="auto"/>
                <w:left w:val="none" w:sz="0" w:space="0" w:color="auto"/>
                <w:bottom w:val="none" w:sz="0" w:space="0" w:color="auto"/>
                <w:right w:val="none" w:sz="0" w:space="0" w:color="auto"/>
              </w:divBdr>
              <w:divsChild>
                <w:div w:id="16291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082">
          <w:marLeft w:val="0"/>
          <w:marRight w:val="0"/>
          <w:marTop w:val="0"/>
          <w:marBottom w:val="45"/>
          <w:divBdr>
            <w:top w:val="none" w:sz="0" w:space="0" w:color="auto"/>
            <w:left w:val="single" w:sz="36" w:space="0" w:color="000000"/>
            <w:bottom w:val="none" w:sz="0" w:space="0" w:color="auto"/>
            <w:right w:val="none" w:sz="0" w:space="0" w:color="auto"/>
          </w:divBdr>
          <w:divsChild>
            <w:div w:id="1884250077">
              <w:marLeft w:val="0"/>
              <w:marRight w:val="0"/>
              <w:marTop w:val="0"/>
              <w:marBottom w:val="0"/>
              <w:divBdr>
                <w:top w:val="none" w:sz="0" w:space="0" w:color="auto"/>
                <w:left w:val="none" w:sz="0" w:space="0" w:color="auto"/>
                <w:bottom w:val="none" w:sz="0" w:space="0" w:color="auto"/>
                <w:right w:val="none" w:sz="0" w:space="0" w:color="auto"/>
              </w:divBdr>
              <w:divsChild>
                <w:div w:id="521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139">
          <w:marLeft w:val="0"/>
          <w:marRight w:val="0"/>
          <w:marTop w:val="0"/>
          <w:marBottom w:val="45"/>
          <w:divBdr>
            <w:top w:val="none" w:sz="0" w:space="0" w:color="auto"/>
            <w:left w:val="single" w:sz="36" w:space="0" w:color="000000"/>
            <w:bottom w:val="none" w:sz="0" w:space="0" w:color="auto"/>
            <w:right w:val="none" w:sz="0" w:space="0" w:color="auto"/>
          </w:divBdr>
          <w:divsChild>
            <w:div w:id="1177306489">
              <w:marLeft w:val="0"/>
              <w:marRight w:val="0"/>
              <w:marTop w:val="0"/>
              <w:marBottom w:val="0"/>
              <w:divBdr>
                <w:top w:val="none" w:sz="0" w:space="0" w:color="auto"/>
                <w:left w:val="none" w:sz="0" w:space="0" w:color="auto"/>
                <w:bottom w:val="none" w:sz="0" w:space="0" w:color="auto"/>
                <w:right w:val="none" w:sz="0" w:space="0" w:color="auto"/>
              </w:divBdr>
              <w:divsChild>
                <w:div w:id="10817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234">
          <w:marLeft w:val="0"/>
          <w:marRight w:val="0"/>
          <w:marTop w:val="0"/>
          <w:marBottom w:val="45"/>
          <w:divBdr>
            <w:top w:val="none" w:sz="0" w:space="0" w:color="auto"/>
            <w:left w:val="single" w:sz="36" w:space="0" w:color="000000"/>
            <w:bottom w:val="none" w:sz="0" w:space="0" w:color="auto"/>
            <w:right w:val="none" w:sz="0" w:space="0" w:color="auto"/>
          </w:divBdr>
          <w:divsChild>
            <w:div w:id="1471315313">
              <w:marLeft w:val="0"/>
              <w:marRight w:val="0"/>
              <w:marTop w:val="0"/>
              <w:marBottom w:val="0"/>
              <w:divBdr>
                <w:top w:val="none" w:sz="0" w:space="0" w:color="auto"/>
                <w:left w:val="none" w:sz="0" w:space="0" w:color="auto"/>
                <w:bottom w:val="none" w:sz="0" w:space="0" w:color="auto"/>
                <w:right w:val="none" w:sz="0" w:space="0" w:color="auto"/>
              </w:divBdr>
              <w:divsChild>
                <w:div w:id="20154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6803">
          <w:marLeft w:val="0"/>
          <w:marRight w:val="0"/>
          <w:marTop w:val="0"/>
          <w:marBottom w:val="45"/>
          <w:divBdr>
            <w:top w:val="none" w:sz="0" w:space="0" w:color="auto"/>
            <w:left w:val="single" w:sz="36" w:space="0" w:color="000000"/>
            <w:bottom w:val="none" w:sz="0" w:space="0" w:color="auto"/>
            <w:right w:val="none" w:sz="0" w:space="0" w:color="auto"/>
          </w:divBdr>
          <w:divsChild>
            <w:div w:id="1848981548">
              <w:marLeft w:val="0"/>
              <w:marRight w:val="0"/>
              <w:marTop w:val="0"/>
              <w:marBottom w:val="0"/>
              <w:divBdr>
                <w:top w:val="none" w:sz="0" w:space="0" w:color="auto"/>
                <w:left w:val="none" w:sz="0" w:space="0" w:color="auto"/>
                <w:bottom w:val="none" w:sz="0" w:space="0" w:color="auto"/>
                <w:right w:val="none" w:sz="0" w:space="0" w:color="auto"/>
              </w:divBdr>
              <w:divsChild>
                <w:div w:id="18721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5446">
          <w:marLeft w:val="0"/>
          <w:marRight w:val="0"/>
          <w:marTop w:val="0"/>
          <w:marBottom w:val="45"/>
          <w:divBdr>
            <w:top w:val="none" w:sz="0" w:space="0" w:color="auto"/>
            <w:left w:val="single" w:sz="36" w:space="0" w:color="000000"/>
            <w:bottom w:val="none" w:sz="0" w:space="0" w:color="auto"/>
            <w:right w:val="none" w:sz="0" w:space="0" w:color="auto"/>
          </w:divBdr>
          <w:divsChild>
            <w:div w:id="347411929">
              <w:marLeft w:val="0"/>
              <w:marRight w:val="0"/>
              <w:marTop w:val="0"/>
              <w:marBottom w:val="0"/>
              <w:divBdr>
                <w:top w:val="none" w:sz="0" w:space="0" w:color="auto"/>
                <w:left w:val="none" w:sz="0" w:space="0" w:color="auto"/>
                <w:bottom w:val="none" w:sz="0" w:space="0" w:color="auto"/>
                <w:right w:val="none" w:sz="0" w:space="0" w:color="auto"/>
              </w:divBdr>
              <w:divsChild>
                <w:div w:id="5606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4409">
          <w:marLeft w:val="0"/>
          <w:marRight w:val="0"/>
          <w:marTop w:val="0"/>
          <w:marBottom w:val="45"/>
          <w:divBdr>
            <w:top w:val="none" w:sz="0" w:space="0" w:color="auto"/>
            <w:left w:val="single" w:sz="36" w:space="0" w:color="000000"/>
            <w:bottom w:val="none" w:sz="0" w:space="0" w:color="auto"/>
            <w:right w:val="none" w:sz="0" w:space="0" w:color="auto"/>
          </w:divBdr>
          <w:divsChild>
            <w:div w:id="130172020">
              <w:marLeft w:val="0"/>
              <w:marRight w:val="0"/>
              <w:marTop w:val="0"/>
              <w:marBottom w:val="0"/>
              <w:divBdr>
                <w:top w:val="none" w:sz="0" w:space="0" w:color="auto"/>
                <w:left w:val="none" w:sz="0" w:space="0" w:color="auto"/>
                <w:bottom w:val="none" w:sz="0" w:space="0" w:color="auto"/>
                <w:right w:val="none" w:sz="0" w:space="0" w:color="auto"/>
              </w:divBdr>
              <w:divsChild>
                <w:div w:id="1987858951">
                  <w:marLeft w:val="0"/>
                  <w:marRight w:val="0"/>
                  <w:marTop w:val="0"/>
                  <w:marBottom w:val="0"/>
                  <w:divBdr>
                    <w:top w:val="none" w:sz="0" w:space="0" w:color="auto"/>
                    <w:left w:val="none" w:sz="0" w:space="0" w:color="auto"/>
                    <w:bottom w:val="none" w:sz="0" w:space="0" w:color="auto"/>
                    <w:right w:val="none" w:sz="0" w:space="0" w:color="auto"/>
                  </w:divBdr>
                </w:div>
                <w:div w:id="208415974">
                  <w:marLeft w:val="0"/>
                  <w:marRight w:val="0"/>
                  <w:marTop w:val="0"/>
                  <w:marBottom w:val="0"/>
                  <w:divBdr>
                    <w:top w:val="none" w:sz="0" w:space="0" w:color="auto"/>
                    <w:left w:val="none" w:sz="0" w:space="0" w:color="auto"/>
                    <w:bottom w:val="none" w:sz="0" w:space="0" w:color="auto"/>
                    <w:right w:val="none" w:sz="0" w:space="0" w:color="auto"/>
                  </w:divBdr>
                  <w:divsChild>
                    <w:div w:id="1657491225">
                      <w:marLeft w:val="0"/>
                      <w:marRight w:val="0"/>
                      <w:marTop w:val="0"/>
                      <w:marBottom w:val="0"/>
                      <w:divBdr>
                        <w:top w:val="none" w:sz="0" w:space="0" w:color="auto"/>
                        <w:left w:val="none" w:sz="0" w:space="0" w:color="auto"/>
                        <w:bottom w:val="none" w:sz="0" w:space="0" w:color="auto"/>
                        <w:right w:val="none" w:sz="0" w:space="0" w:color="auto"/>
                      </w:divBdr>
                      <w:divsChild>
                        <w:div w:id="1789619397">
                          <w:marLeft w:val="0"/>
                          <w:marRight w:val="0"/>
                          <w:marTop w:val="0"/>
                          <w:marBottom w:val="0"/>
                          <w:divBdr>
                            <w:top w:val="none" w:sz="0" w:space="0" w:color="auto"/>
                            <w:left w:val="single" w:sz="36" w:space="4" w:color="2D517B"/>
                            <w:bottom w:val="none" w:sz="0" w:space="0" w:color="auto"/>
                            <w:right w:val="none" w:sz="0" w:space="0" w:color="auto"/>
                          </w:divBdr>
                        </w:div>
                      </w:divsChild>
                    </w:div>
                  </w:divsChild>
                </w:div>
              </w:divsChild>
            </w:div>
          </w:divsChild>
        </w:div>
        <w:div w:id="1543832237">
          <w:marLeft w:val="0"/>
          <w:marRight w:val="0"/>
          <w:marTop w:val="0"/>
          <w:marBottom w:val="45"/>
          <w:divBdr>
            <w:top w:val="none" w:sz="0" w:space="0" w:color="auto"/>
            <w:left w:val="none" w:sz="0" w:space="0" w:color="auto"/>
            <w:bottom w:val="none" w:sz="0" w:space="0" w:color="auto"/>
            <w:right w:val="none" w:sz="0" w:space="0" w:color="auto"/>
          </w:divBdr>
          <w:divsChild>
            <w:div w:id="1792626973">
              <w:marLeft w:val="0"/>
              <w:marRight w:val="0"/>
              <w:marTop w:val="0"/>
              <w:marBottom w:val="0"/>
              <w:divBdr>
                <w:top w:val="none" w:sz="0" w:space="0" w:color="auto"/>
                <w:left w:val="none" w:sz="0" w:space="0" w:color="auto"/>
                <w:bottom w:val="none" w:sz="0" w:space="0" w:color="auto"/>
                <w:right w:val="none" w:sz="0" w:space="0" w:color="auto"/>
              </w:divBdr>
            </w:div>
          </w:divsChild>
        </w:div>
        <w:div w:id="1196505206">
          <w:marLeft w:val="0"/>
          <w:marRight w:val="0"/>
          <w:marTop w:val="0"/>
          <w:marBottom w:val="45"/>
          <w:divBdr>
            <w:top w:val="none" w:sz="0" w:space="0" w:color="auto"/>
            <w:left w:val="single" w:sz="36" w:space="0" w:color="000000"/>
            <w:bottom w:val="none" w:sz="0" w:space="0" w:color="auto"/>
            <w:right w:val="none" w:sz="0" w:space="0" w:color="auto"/>
          </w:divBdr>
          <w:divsChild>
            <w:div w:id="1731926680">
              <w:marLeft w:val="0"/>
              <w:marRight w:val="0"/>
              <w:marTop w:val="0"/>
              <w:marBottom w:val="0"/>
              <w:divBdr>
                <w:top w:val="none" w:sz="0" w:space="0" w:color="auto"/>
                <w:left w:val="none" w:sz="0" w:space="0" w:color="auto"/>
                <w:bottom w:val="none" w:sz="0" w:space="0" w:color="auto"/>
                <w:right w:val="none" w:sz="0" w:space="0" w:color="auto"/>
              </w:divBdr>
              <w:divsChild>
                <w:div w:id="10158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8954">
          <w:marLeft w:val="0"/>
          <w:marRight w:val="0"/>
          <w:marTop w:val="0"/>
          <w:marBottom w:val="45"/>
          <w:divBdr>
            <w:top w:val="none" w:sz="0" w:space="0" w:color="auto"/>
            <w:left w:val="single" w:sz="36" w:space="0" w:color="000000"/>
            <w:bottom w:val="none" w:sz="0" w:space="0" w:color="auto"/>
            <w:right w:val="none" w:sz="0" w:space="0" w:color="auto"/>
          </w:divBdr>
          <w:divsChild>
            <w:div w:id="1438406750">
              <w:marLeft w:val="0"/>
              <w:marRight w:val="0"/>
              <w:marTop w:val="0"/>
              <w:marBottom w:val="0"/>
              <w:divBdr>
                <w:top w:val="none" w:sz="0" w:space="0" w:color="auto"/>
                <w:left w:val="none" w:sz="0" w:space="0" w:color="auto"/>
                <w:bottom w:val="none" w:sz="0" w:space="0" w:color="auto"/>
                <w:right w:val="none" w:sz="0" w:space="0" w:color="auto"/>
              </w:divBdr>
              <w:divsChild>
                <w:div w:id="5848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7205">
          <w:marLeft w:val="0"/>
          <w:marRight w:val="0"/>
          <w:marTop w:val="0"/>
          <w:marBottom w:val="45"/>
          <w:divBdr>
            <w:top w:val="none" w:sz="0" w:space="0" w:color="auto"/>
            <w:left w:val="single" w:sz="36" w:space="0" w:color="000000"/>
            <w:bottom w:val="none" w:sz="0" w:space="0" w:color="auto"/>
            <w:right w:val="none" w:sz="0" w:space="0" w:color="auto"/>
          </w:divBdr>
          <w:divsChild>
            <w:div w:id="2109352815">
              <w:marLeft w:val="0"/>
              <w:marRight w:val="0"/>
              <w:marTop w:val="0"/>
              <w:marBottom w:val="0"/>
              <w:divBdr>
                <w:top w:val="none" w:sz="0" w:space="0" w:color="auto"/>
                <w:left w:val="none" w:sz="0" w:space="0" w:color="auto"/>
                <w:bottom w:val="none" w:sz="0" w:space="0" w:color="auto"/>
                <w:right w:val="none" w:sz="0" w:space="0" w:color="auto"/>
              </w:divBdr>
              <w:divsChild>
                <w:div w:id="12624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192">
          <w:marLeft w:val="0"/>
          <w:marRight w:val="0"/>
          <w:marTop w:val="0"/>
          <w:marBottom w:val="45"/>
          <w:divBdr>
            <w:top w:val="none" w:sz="0" w:space="0" w:color="auto"/>
            <w:left w:val="single" w:sz="36" w:space="0" w:color="000000"/>
            <w:bottom w:val="none" w:sz="0" w:space="0" w:color="auto"/>
            <w:right w:val="none" w:sz="0" w:space="0" w:color="auto"/>
          </w:divBdr>
          <w:divsChild>
            <w:div w:id="569732751">
              <w:marLeft w:val="0"/>
              <w:marRight w:val="0"/>
              <w:marTop w:val="0"/>
              <w:marBottom w:val="0"/>
              <w:divBdr>
                <w:top w:val="none" w:sz="0" w:space="0" w:color="auto"/>
                <w:left w:val="none" w:sz="0" w:space="0" w:color="auto"/>
                <w:bottom w:val="none" w:sz="0" w:space="0" w:color="auto"/>
                <w:right w:val="none" w:sz="0" w:space="0" w:color="auto"/>
              </w:divBdr>
              <w:divsChild>
                <w:div w:id="5656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4602">
          <w:marLeft w:val="0"/>
          <w:marRight w:val="0"/>
          <w:marTop w:val="0"/>
          <w:marBottom w:val="45"/>
          <w:divBdr>
            <w:top w:val="none" w:sz="0" w:space="0" w:color="auto"/>
            <w:left w:val="single" w:sz="36" w:space="0" w:color="000000"/>
            <w:bottom w:val="none" w:sz="0" w:space="0" w:color="auto"/>
            <w:right w:val="none" w:sz="0" w:space="0" w:color="auto"/>
          </w:divBdr>
          <w:divsChild>
            <w:div w:id="201483124">
              <w:marLeft w:val="0"/>
              <w:marRight w:val="0"/>
              <w:marTop w:val="0"/>
              <w:marBottom w:val="0"/>
              <w:divBdr>
                <w:top w:val="none" w:sz="0" w:space="0" w:color="auto"/>
                <w:left w:val="none" w:sz="0" w:space="0" w:color="auto"/>
                <w:bottom w:val="none" w:sz="0" w:space="0" w:color="auto"/>
                <w:right w:val="none" w:sz="0" w:space="0" w:color="auto"/>
              </w:divBdr>
              <w:divsChild>
                <w:div w:id="5018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7138">
          <w:marLeft w:val="0"/>
          <w:marRight w:val="0"/>
          <w:marTop w:val="0"/>
          <w:marBottom w:val="45"/>
          <w:divBdr>
            <w:top w:val="none" w:sz="0" w:space="0" w:color="auto"/>
            <w:left w:val="single" w:sz="36" w:space="0" w:color="000000"/>
            <w:bottom w:val="none" w:sz="0" w:space="0" w:color="auto"/>
            <w:right w:val="none" w:sz="0" w:space="0" w:color="auto"/>
          </w:divBdr>
          <w:divsChild>
            <w:div w:id="1742216962">
              <w:marLeft w:val="0"/>
              <w:marRight w:val="0"/>
              <w:marTop w:val="0"/>
              <w:marBottom w:val="0"/>
              <w:divBdr>
                <w:top w:val="none" w:sz="0" w:space="0" w:color="auto"/>
                <w:left w:val="none" w:sz="0" w:space="0" w:color="auto"/>
                <w:bottom w:val="none" w:sz="0" w:space="0" w:color="auto"/>
                <w:right w:val="none" w:sz="0" w:space="0" w:color="auto"/>
              </w:divBdr>
              <w:divsChild>
                <w:div w:id="14323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3755">
          <w:marLeft w:val="0"/>
          <w:marRight w:val="0"/>
          <w:marTop w:val="0"/>
          <w:marBottom w:val="45"/>
          <w:divBdr>
            <w:top w:val="none" w:sz="0" w:space="0" w:color="auto"/>
            <w:left w:val="single" w:sz="36" w:space="0" w:color="000000"/>
            <w:bottom w:val="none" w:sz="0" w:space="0" w:color="auto"/>
            <w:right w:val="none" w:sz="0" w:space="0" w:color="auto"/>
          </w:divBdr>
          <w:divsChild>
            <w:div w:id="1886063867">
              <w:marLeft w:val="0"/>
              <w:marRight w:val="0"/>
              <w:marTop w:val="0"/>
              <w:marBottom w:val="0"/>
              <w:divBdr>
                <w:top w:val="none" w:sz="0" w:space="0" w:color="auto"/>
                <w:left w:val="none" w:sz="0" w:space="0" w:color="auto"/>
                <w:bottom w:val="none" w:sz="0" w:space="0" w:color="auto"/>
                <w:right w:val="none" w:sz="0" w:space="0" w:color="auto"/>
              </w:divBdr>
              <w:divsChild>
                <w:div w:id="1112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7473">
          <w:marLeft w:val="0"/>
          <w:marRight w:val="0"/>
          <w:marTop w:val="0"/>
          <w:marBottom w:val="45"/>
          <w:divBdr>
            <w:top w:val="none" w:sz="0" w:space="0" w:color="auto"/>
            <w:left w:val="single" w:sz="36" w:space="0" w:color="000000"/>
            <w:bottom w:val="none" w:sz="0" w:space="0" w:color="auto"/>
            <w:right w:val="none" w:sz="0" w:space="0" w:color="auto"/>
          </w:divBdr>
          <w:divsChild>
            <w:div w:id="2011518268">
              <w:marLeft w:val="0"/>
              <w:marRight w:val="0"/>
              <w:marTop w:val="0"/>
              <w:marBottom w:val="0"/>
              <w:divBdr>
                <w:top w:val="none" w:sz="0" w:space="0" w:color="auto"/>
                <w:left w:val="none" w:sz="0" w:space="0" w:color="auto"/>
                <w:bottom w:val="none" w:sz="0" w:space="0" w:color="auto"/>
                <w:right w:val="none" w:sz="0" w:space="0" w:color="auto"/>
              </w:divBdr>
              <w:divsChild>
                <w:div w:id="3349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1817">
          <w:marLeft w:val="0"/>
          <w:marRight w:val="0"/>
          <w:marTop w:val="0"/>
          <w:marBottom w:val="45"/>
          <w:divBdr>
            <w:top w:val="none" w:sz="0" w:space="0" w:color="auto"/>
            <w:left w:val="single" w:sz="36" w:space="0" w:color="000000"/>
            <w:bottom w:val="none" w:sz="0" w:space="0" w:color="auto"/>
            <w:right w:val="none" w:sz="0" w:space="0" w:color="auto"/>
          </w:divBdr>
          <w:divsChild>
            <w:div w:id="62263125">
              <w:marLeft w:val="0"/>
              <w:marRight w:val="0"/>
              <w:marTop w:val="0"/>
              <w:marBottom w:val="0"/>
              <w:divBdr>
                <w:top w:val="none" w:sz="0" w:space="0" w:color="auto"/>
                <w:left w:val="none" w:sz="0" w:space="0" w:color="auto"/>
                <w:bottom w:val="none" w:sz="0" w:space="0" w:color="auto"/>
                <w:right w:val="none" w:sz="0" w:space="0" w:color="auto"/>
              </w:divBdr>
              <w:divsChild>
                <w:div w:id="14816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58">
          <w:marLeft w:val="0"/>
          <w:marRight w:val="0"/>
          <w:marTop w:val="0"/>
          <w:marBottom w:val="45"/>
          <w:divBdr>
            <w:top w:val="none" w:sz="0" w:space="0" w:color="auto"/>
            <w:left w:val="single" w:sz="36" w:space="0" w:color="000000"/>
            <w:bottom w:val="none" w:sz="0" w:space="0" w:color="auto"/>
            <w:right w:val="none" w:sz="0" w:space="0" w:color="auto"/>
          </w:divBdr>
          <w:divsChild>
            <w:div w:id="368803659">
              <w:marLeft w:val="0"/>
              <w:marRight w:val="0"/>
              <w:marTop w:val="0"/>
              <w:marBottom w:val="0"/>
              <w:divBdr>
                <w:top w:val="none" w:sz="0" w:space="0" w:color="auto"/>
                <w:left w:val="none" w:sz="0" w:space="0" w:color="auto"/>
                <w:bottom w:val="none" w:sz="0" w:space="0" w:color="auto"/>
                <w:right w:val="none" w:sz="0" w:space="0" w:color="auto"/>
              </w:divBdr>
              <w:divsChild>
                <w:div w:id="4672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29917">
          <w:marLeft w:val="0"/>
          <w:marRight w:val="0"/>
          <w:marTop w:val="0"/>
          <w:marBottom w:val="45"/>
          <w:divBdr>
            <w:top w:val="none" w:sz="0" w:space="0" w:color="auto"/>
            <w:left w:val="single" w:sz="36" w:space="0" w:color="000000"/>
            <w:bottom w:val="none" w:sz="0" w:space="0" w:color="auto"/>
            <w:right w:val="none" w:sz="0" w:space="0" w:color="auto"/>
          </w:divBdr>
          <w:divsChild>
            <w:div w:id="854076197">
              <w:marLeft w:val="0"/>
              <w:marRight w:val="0"/>
              <w:marTop w:val="0"/>
              <w:marBottom w:val="0"/>
              <w:divBdr>
                <w:top w:val="none" w:sz="0" w:space="0" w:color="auto"/>
                <w:left w:val="none" w:sz="0" w:space="0" w:color="auto"/>
                <w:bottom w:val="none" w:sz="0" w:space="0" w:color="auto"/>
                <w:right w:val="none" w:sz="0" w:space="0" w:color="auto"/>
              </w:divBdr>
              <w:divsChild>
                <w:div w:id="15800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5133">
      <w:bodyDiv w:val="1"/>
      <w:marLeft w:val="0"/>
      <w:marRight w:val="0"/>
      <w:marTop w:val="0"/>
      <w:marBottom w:val="0"/>
      <w:divBdr>
        <w:top w:val="none" w:sz="0" w:space="0" w:color="auto"/>
        <w:left w:val="none" w:sz="0" w:space="0" w:color="auto"/>
        <w:bottom w:val="none" w:sz="0" w:space="0" w:color="auto"/>
        <w:right w:val="none" w:sz="0" w:space="0" w:color="auto"/>
      </w:divBdr>
      <w:divsChild>
        <w:div w:id="1349329646">
          <w:marLeft w:val="0"/>
          <w:marRight w:val="0"/>
          <w:marTop w:val="0"/>
          <w:marBottom w:val="0"/>
          <w:divBdr>
            <w:top w:val="none" w:sz="0" w:space="0" w:color="auto"/>
            <w:left w:val="none" w:sz="0" w:space="0" w:color="auto"/>
            <w:bottom w:val="none" w:sz="0" w:space="0" w:color="auto"/>
            <w:right w:val="none" w:sz="0" w:space="0" w:color="auto"/>
          </w:divBdr>
          <w:divsChild>
            <w:div w:id="1981300516">
              <w:marLeft w:val="0"/>
              <w:marRight w:val="0"/>
              <w:marTop w:val="0"/>
              <w:marBottom w:val="0"/>
              <w:divBdr>
                <w:top w:val="none" w:sz="0" w:space="0" w:color="auto"/>
                <w:left w:val="none" w:sz="0" w:space="0" w:color="auto"/>
                <w:bottom w:val="none" w:sz="0" w:space="0" w:color="auto"/>
                <w:right w:val="none" w:sz="0" w:space="0" w:color="auto"/>
              </w:divBdr>
              <w:divsChild>
                <w:div w:id="16024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6693">
      <w:bodyDiv w:val="1"/>
      <w:marLeft w:val="0"/>
      <w:marRight w:val="0"/>
      <w:marTop w:val="0"/>
      <w:marBottom w:val="0"/>
      <w:divBdr>
        <w:top w:val="none" w:sz="0" w:space="0" w:color="auto"/>
        <w:left w:val="none" w:sz="0" w:space="0" w:color="auto"/>
        <w:bottom w:val="none" w:sz="0" w:space="0" w:color="auto"/>
        <w:right w:val="none" w:sz="0" w:space="0" w:color="auto"/>
      </w:divBdr>
      <w:divsChild>
        <w:div w:id="394662818">
          <w:marLeft w:val="0"/>
          <w:marRight w:val="0"/>
          <w:marTop w:val="0"/>
          <w:marBottom w:val="0"/>
          <w:divBdr>
            <w:top w:val="none" w:sz="0" w:space="0" w:color="auto"/>
            <w:left w:val="none" w:sz="0" w:space="0" w:color="auto"/>
            <w:bottom w:val="none" w:sz="0" w:space="0" w:color="auto"/>
            <w:right w:val="none" w:sz="0" w:space="0" w:color="auto"/>
          </w:divBdr>
          <w:divsChild>
            <w:div w:id="758478376">
              <w:marLeft w:val="0"/>
              <w:marRight w:val="0"/>
              <w:marTop w:val="0"/>
              <w:marBottom w:val="0"/>
              <w:divBdr>
                <w:top w:val="none" w:sz="0" w:space="0" w:color="auto"/>
                <w:left w:val="none" w:sz="0" w:space="0" w:color="auto"/>
                <w:bottom w:val="none" w:sz="0" w:space="0" w:color="auto"/>
                <w:right w:val="none" w:sz="0" w:space="0" w:color="auto"/>
              </w:divBdr>
              <w:divsChild>
                <w:div w:id="1021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67919">
      <w:bodyDiv w:val="1"/>
      <w:marLeft w:val="0"/>
      <w:marRight w:val="0"/>
      <w:marTop w:val="0"/>
      <w:marBottom w:val="0"/>
      <w:divBdr>
        <w:top w:val="none" w:sz="0" w:space="0" w:color="auto"/>
        <w:left w:val="none" w:sz="0" w:space="0" w:color="auto"/>
        <w:bottom w:val="none" w:sz="0" w:space="0" w:color="auto"/>
        <w:right w:val="none" w:sz="0" w:space="0" w:color="auto"/>
      </w:divBdr>
      <w:divsChild>
        <w:div w:id="1446004469">
          <w:marLeft w:val="0"/>
          <w:marRight w:val="0"/>
          <w:marTop w:val="0"/>
          <w:marBottom w:val="0"/>
          <w:divBdr>
            <w:top w:val="none" w:sz="0" w:space="0" w:color="auto"/>
            <w:left w:val="none" w:sz="0" w:space="0" w:color="auto"/>
            <w:bottom w:val="none" w:sz="0" w:space="0" w:color="auto"/>
            <w:right w:val="none" w:sz="0" w:space="0" w:color="auto"/>
          </w:divBdr>
          <w:divsChild>
            <w:div w:id="218134669">
              <w:marLeft w:val="0"/>
              <w:marRight w:val="0"/>
              <w:marTop w:val="0"/>
              <w:marBottom w:val="0"/>
              <w:divBdr>
                <w:top w:val="none" w:sz="0" w:space="0" w:color="auto"/>
                <w:left w:val="none" w:sz="0" w:space="0" w:color="auto"/>
                <w:bottom w:val="none" w:sz="0" w:space="0" w:color="auto"/>
                <w:right w:val="none" w:sz="0" w:space="0" w:color="auto"/>
              </w:divBdr>
              <w:divsChild>
                <w:div w:id="16675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240">
      <w:bodyDiv w:val="1"/>
      <w:marLeft w:val="0"/>
      <w:marRight w:val="0"/>
      <w:marTop w:val="0"/>
      <w:marBottom w:val="0"/>
      <w:divBdr>
        <w:top w:val="none" w:sz="0" w:space="0" w:color="auto"/>
        <w:left w:val="none" w:sz="0" w:space="0" w:color="auto"/>
        <w:bottom w:val="none" w:sz="0" w:space="0" w:color="auto"/>
        <w:right w:val="none" w:sz="0" w:space="0" w:color="auto"/>
      </w:divBdr>
      <w:divsChild>
        <w:div w:id="1264604803">
          <w:marLeft w:val="0"/>
          <w:marRight w:val="0"/>
          <w:marTop w:val="0"/>
          <w:marBottom w:val="0"/>
          <w:divBdr>
            <w:top w:val="none" w:sz="0" w:space="0" w:color="auto"/>
            <w:left w:val="none" w:sz="0" w:space="0" w:color="auto"/>
            <w:bottom w:val="none" w:sz="0" w:space="0" w:color="auto"/>
            <w:right w:val="none" w:sz="0" w:space="0" w:color="auto"/>
          </w:divBdr>
          <w:divsChild>
            <w:div w:id="1405445028">
              <w:marLeft w:val="0"/>
              <w:marRight w:val="0"/>
              <w:marTop w:val="0"/>
              <w:marBottom w:val="0"/>
              <w:divBdr>
                <w:top w:val="none" w:sz="0" w:space="0" w:color="auto"/>
                <w:left w:val="none" w:sz="0" w:space="0" w:color="auto"/>
                <w:bottom w:val="none" w:sz="0" w:space="0" w:color="auto"/>
                <w:right w:val="none" w:sz="0" w:space="0" w:color="auto"/>
              </w:divBdr>
              <w:divsChild>
                <w:div w:id="1739471294">
                  <w:marLeft w:val="0"/>
                  <w:marRight w:val="0"/>
                  <w:marTop w:val="0"/>
                  <w:marBottom w:val="0"/>
                  <w:divBdr>
                    <w:top w:val="none" w:sz="0" w:space="0" w:color="auto"/>
                    <w:left w:val="none" w:sz="0" w:space="0" w:color="auto"/>
                    <w:bottom w:val="none" w:sz="0" w:space="0" w:color="auto"/>
                    <w:right w:val="none" w:sz="0" w:space="0" w:color="auto"/>
                  </w:divBdr>
                </w:div>
              </w:divsChild>
            </w:div>
            <w:div w:id="975574456">
              <w:marLeft w:val="0"/>
              <w:marRight w:val="0"/>
              <w:marTop w:val="0"/>
              <w:marBottom w:val="0"/>
              <w:divBdr>
                <w:top w:val="none" w:sz="0" w:space="0" w:color="auto"/>
                <w:left w:val="none" w:sz="0" w:space="0" w:color="auto"/>
                <w:bottom w:val="none" w:sz="0" w:space="0" w:color="auto"/>
                <w:right w:val="none" w:sz="0" w:space="0" w:color="auto"/>
              </w:divBdr>
              <w:divsChild>
                <w:div w:id="9221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409">
          <w:marLeft w:val="0"/>
          <w:marRight w:val="0"/>
          <w:marTop w:val="0"/>
          <w:marBottom w:val="0"/>
          <w:divBdr>
            <w:top w:val="none" w:sz="0" w:space="0" w:color="auto"/>
            <w:left w:val="none" w:sz="0" w:space="0" w:color="auto"/>
            <w:bottom w:val="none" w:sz="0" w:space="0" w:color="auto"/>
            <w:right w:val="none" w:sz="0" w:space="0" w:color="auto"/>
          </w:divBdr>
          <w:divsChild>
            <w:div w:id="876510721">
              <w:marLeft w:val="0"/>
              <w:marRight w:val="0"/>
              <w:marTop w:val="0"/>
              <w:marBottom w:val="0"/>
              <w:divBdr>
                <w:top w:val="none" w:sz="0" w:space="0" w:color="auto"/>
                <w:left w:val="none" w:sz="0" w:space="0" w:color="auto"/>
                <w:bottom w:val="none" w:sz="0" w:space="0" w:color="auto"/>
                <w:right w:val="none" w:sz="0" w:space="0" w:color="auto"/>
              </w:divBdr>
              <w:divsChild>
                <w:div w:id="614142061">
                  <w:marLeft w:val="0"/>
                  <w:marRight w:val="0"/>
                  <w:marTop w:val="0"/>
                  <w:marBottom w:val="0"/>
                  <w:divBdr>
                    <w:top w:val="none" w:sz="0" w:space="0" w:color="auto"/>
                    <w:left w:val="none" w:sz="0" w:space="0" w:color="auto"/>
                    <w:bottom w:val="none" w:sz="0" w:space="0" w:color="auto"/>
                    <w:right w:val="none" w:sz="0" w:space="0" w:color="auto"/>
                  </w:divBdr>
                </w:div>
              </w:divsChild>
            </w:div>
            <w:div w:id="185532602">
              <w:marLeft w:val="0"/>
              <w:marRight w:val="0"/>
              <w:marTop w:val="0"/>
              <w:marBottom w:val="0"/>
              <w:divBdr>
                <w:top w:val="none" w:sz="0" w:space="0" w:color="auto"/>
                <w:left w:val="none" w:sz="0" w:space="0" w:color="auto"/>
                <w:bottom w:val="none" w:sz="0" w:space="0" w:color="auto"/>
                <w:right w:val="none" w:sz="0" w:space="0" w:color="auto"/>
              </w:divBdr>
              <w:divsChild>
                <w:div w:id="134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7519">
          <w:marLeft w:val="0"/>
          <w:marRight w:val="0"/>
          <w:marTop w:val="0"/>
          <w:marBottom w:val="0"/>
          <w:divBdr>
            <w:top w:val="none" w:sz="0" w:space="0" w:color="auto"/>
            <w:left w:val="none" w:sz="0" w:space="0" w:color="auto"/>
            <w:bottom w:val="none" w:sz="0" w:space="0" w:color="auto"/>
            <w:right w:val="none" w:sz="0" w:space="0" w:color="auto"/>
          </w:divBdr>
          <w:divsChild>
            <w:div w:id="701975686">
              <w:marLeft w:val="0"/>
              <w:marRight w:val="0"/>
              <w:marTop w:val="0"/>
              <w:marBottom w:val="0"/>
              <w:divBdr>
                <w:top w:val="none" w:sz="0" w:space="0" w:color="auto"/>
                <w:left w:val="none" w:sz="0" w:space="0" w:color="auto"/>
                <w:bottom w:val="none" w:sz="0" w:space="0" w:color="auto"/>
                <w:right w:val="none" w:sz="0" w:space="0" w:color="auto"/>
              </w:divBdr>
              <w:divsChild>
                <w:div w:id="511727900">
                  <w:marLeft w:val="0"/>
                  <w:marRight w:val="0"/>
                  <w:marTop w:val="0"/>
                  <w:marBottom w:val="0"/>
                  <w:divBdr>
                    <w:top w:val="none" w:sz="0" w:space="0" w:color="auto"/>
                    <w:left w:val="none" w:sz="0" w:space="0" w:color="auto"/>
                    <w:bottom w:val="none" w:sz="0" w:space="0" w:color="auto"/>
                    <w:right w:val="none" w:sz="0" w:space="0" w:color="auto"/>
                  </w:divBdr>
                </w:div>
              </w:divsChild>
            </w:div>
            <w:div w:id="1249845037">
              <w:marLeft w:val="0"/>
              <w:marRight w:val="0"/>
              <w:marTop w:val="0"/>
              <w:marBottom w:val="0"/>
              <w:divBdr>
                <w:top w:val="none" w:sz="0" w:space="0" w:color="auto"/>
                <w:left w:val="none" w:sz="0" w:space="0" w:color="auto"/>
                <w:bottom w:val="none" w:sz="0" w:space="0" w:color="auto"/>
                <w:right w:val="none" w:sz="0" w:space="0" w:color="auto"/>
              </w:divBdr>
              <w:divsChild>
                <w:div w:id="14350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enobrain.ipnp@inserm.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henobrain.ipnp@inserm.fr" TargetMode="External"/><Relationship Id="rId4" Type="http://schemas.openxmlformats.org/officeDocument/2006/relationships/settings" Target="settings.xml"/><Relationship Id="rId9" Type="http://schemas.openxmlformats.org/officeDocument/2006/relationships/hyperlink" Target="mailto:phenobrain.ipnp@inserm.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BEF9E-D5C2-4CA1-A195-6CC50A03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2517</Words>
  <Characters>13848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Phenobrain</cp:lastModifiedBy>
  <cp:revision>21</cp:revision>
  <dcterms:created xsi:type="dcterms:W3CDTF">2022-10-03T14:26:00Z</dcterms:created>
  <dcterms:modified xsi:type="dcterms:W3CDTF">2022-10-24T09:59:00Z</dcterms:modified>
</cp:coreProperties>
</file>